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78371" w14:textId="54C31325" w:rsidR="007C6428" w:rsidRDefault="007C6428" w:rsidP="0080618F">
      <w:pPr>
        <w:spacing w:line="240" w:lineRule="auto"/>
        <w:jc w:val="center"/>
        <w:rPr>
          <w:b/>
          <w:sz w:val="24"/>
          <w:szCs w:val="24"/>
        </w:rPr>
      </w:pPr>
      <w:r>
        <w:rPr>
          <w:b/>
          <w:noProof/>
          <w:sz w:val="24"/>
          <w:szCs w:val="24"/>
        </w:rPr>
        <w:drawing>
          <wp:inline distT="0" distB="0" distL="0" distR="0" wp14:anchorId="5AC242B0" wp14:editId="3936A767">
            <wp:extent cx="3874008" cy="1018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BA-Logo-WordMark-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4008" cy="1018032"/>
                    </a:xfrm>
                    <a:prstGeom prst="rect">
                      <a:avLst/>
                    </a:prstGeom>
                  </pic:spPr>
                </pic:pic>
              </a:graphicData>
            </a:graphic>
          </wp:inline>
        </w:drawing>
      </w:r>
    </w:p>
    <w:p w14:paraId="6A4400BE" w14:textId="4CA33397" w:rsidR="0086150C" w:rsidRDefault="00E91757" w:rsidP="0080618F">
      <w:pPr>
        <w:spacing w:line="240" w:lineRule="auto"/>
        <w:jc w:val="center"/>
        <w:rPr>
          <w:b/>
          <w:sz w:val="24"/>
          <w:szCs w:val="24"/>
        </w:rPr>
      </w:pPr>
      <w:r w:rsidRPr="003D01CB">
        <w:rPr>
          <w:b/>
          <w:color w:val="1F497D" w:themeColor="text2"/>
          <w:sz w:val="32"/>
          <w:szCs w:val="24"/>
        </w:rPr>
        <w:t xml:space="preserve">WSBA </w:t>
      </w:r>
      <w:r w:rsidR="009B592F" w:rsidRPr="003D01CB">
        <w:rPr>
          <w:b/>
          <w:color w:val="1F497D" w:themeColor="text2"/>
          <w:sz w:val="32"/>
          <w:szCs w:val="24"/>
        </w:rPr>
        <w:t>ENTITY</w:t>
      </w:r>
      <w:r w:rsidR="001B011F" w:rsidRPr="003D01CB">
        <w:rPr>
          <w:b/>
          <w:color w:val="1F497D" w:themeColor="text2"/>
          <w:sz w:val="32"/>
          <w:szCs w:val="24"/>
        </w:rPr>
        <w:t xml:space="preserve"> ANNUAL REPORT</w:t>
      </w:r>
      <w:r w:rsidRPr="003D01CB">
        <w:rPr>
          <w:b/>
          <w:color w:val="1F497D" w:themeColor="text2"/>
          <w:sz w:val="32"/>
          <w:szCs w:val="24"/>
        </w:rPr>
        <w:t xml:space="preserve"> </w:t>
      </w:r>
      <w:r w:rsidR="007C6428">
        <w:rPr>
          <w:b/>
          <w:sz w:val="24"/>
          <w:szCs w:val="24"/>
        </w:rPr>
        <w:br/>
      </w:r>
      <w:r w:rsidR="001B011F" w:rsidRPr="00E91757">
        <w:rPr>
          <w:b/>
          <w:sz w:val="24"/>
          <w:szCs w:val="24"/>
        </w:rPr>
        <w:t xml:space="preserve">FY </w:t>
      </w:r>
      <w:r w:rsidR="007C6428">
        <w:rPr>
          <w:b/>
          <w:sz w:val="24"/>
          <w:szCs w:val="24"/>
        </w:rPr>
        <w:t>202</w:t>
      </w:r>
      <w:r w:rsidR="004810ED">
        <w:rPr>
          <w:b/>
          <w:sz w:val="24"/>
          <w:szCs w:val="24"/>
        </w:rPr>
        <w:t>1</w:t>
      </w:r>
      <w:r w:rsidR="001B011F" w:rsidRPr="00E91757">
        <w:rPr>
          <w:b/>
          <w:sz w:val="24"/>
          <w:szCs w:val="24"/>
        </w:rPr>
        <w:t>: October</w:t>
      </w:r>
      <w:r w:rsidR="007C6428">
        <w:rPr>
          <w:b/>
          <w:sz w:val="24"/>
          <w:szCs w:val="24"/>
        </w:rPr>
        <w:t xml:space="preserve"> 1,</w:t>
      </w:r>
      <w:r w:rsidR="001B011F" w:rsidRPr="00E91757">
        <w:rPr>
          <w:b/>
          <w:sz w:val="24"/>
          <w:szCs w:val="24"/>
        </w:rPr>
        <w:t xml:space="preserve"> </w:t>
      </w:r>
      <w:r w:rsidR="007C6428" w:rsidRPr="00E91757">
        <w:rPr>
          <w:b/>
          <w:sz w:val="24"/>
          <w:szCs w:val="24"/>
        </w:rPr>
        <w:t>20</w:t>
      </w:r>
      <w:r w:rsidR="004810ED">
        <w:rPr>
          <w:b/>
          <w:sz w:val="24"/>
          <w:szCs w:val="24"/>
        </w:rPr>
        <w:t>20</w:t>
      </w:r>
      <w:r w:rsidR="007C6428" w:rsidRPr="00E91757">
        <w:rPr>
          <w:b/>
          <w:sz w:val="24"/>
          <w:szCs w:val="24"/>
        </w:rPr>
        <w:t xml:space="preserve"> </w:t>
      </w:r>
      <w:r w:rsidR="001B011F" w:rsidRPr="00E91757">
        <w:rPr>
          <w:b/>
          <w:sz w:val="24"/>
          <w:szCs w:val="24"/>
        </w:rPr>
        <w:t>– September</w:t>
      </w:r>
      <w:r w:rsidR="007C6428">
        <w:rPr>
          <w:b/>
          <w:sz w:val="24"/>
          <w:szCs w:val="24"/>
        </w:rPr>
        <w:t xml:space="preserve"> 30,</w:t>
      </w:r>
      <w:r w:rsidR="001B011F" w:rsidRPr="00E91757">
        <w:rPr>
          <w:b/>
          <w:sz w:val="24"/>
          <w:szCs w:val="24"/>
        </w:rPr>
        <w:t xml:space="preserve"> </w:t>
      </w:r>
      <w:r w:rsidR="007C6428" w:rsidRPr="00E91757">
        <w:rPr>
          <w:b/>
          <w:sz w:val="24"/>
          <w:szCs w:val="24"/>
        </w:rPr>
        <w:t>20</w:t>
      </w:r>
      <w:r w:rsidR="007C6428">
        <w:rPr>
          <w:b/>
          <w:sz w:val="24"/>
          <w:szCs w:val="24"/>
        </w:rPr>
        <w:t>2</w:t>
      </w:r>
      <w:r w:rsidR="004810ED">
        <w:rPr>
          <w:b/>
          <w:sz w:val="24"/>
          <w:szCs w:val="24"/>
        </w:rPr>
        <w:t>1</w:t>
      </w:r>
    </w:p>
    <w:p w14:paraId="4DDD6FB6" w14:textId="1779DED7" w:rsidR="0086150C" w:rsidRDefault="007737D4" w:rsidP="00C82FAE">
      <w:pPr>
        <w:spacing w:line="240" w:lineRule="auto"/>
        <w:jc w:val="center"/>
        <w:rPr>
          <w:i/>
          <w:sz w:val="24"/>
          <w:szCs w:val="24"/>
        </w:rPr>
      </w:pPr>
      <w:r w:rsidRPr="00C82FAE">
        <w:rPr>
          <w:i/>
          <w:sz w:val="24"/>
          <w:szCs w:val="24"/>
        </w:rPr>
        <w:t>The mission of the Washington State Bar Association is to serve the public and the members of the Bar, to ensure integrity of the legal profession, and to champion justice.</w:t>
      </w:r>
    </w:p>
    <w:p w14:paraId="4A6CC0C9" w14:textId="4E779599" w:rsidR="004810ED" w:rsidRDefault="00BC4485" w:rsidP="0087525D">
      <w:pPr>
        <w:spacing w:line="240" w:lineRule="auto"/>
        <w:jc w:val="both"/>
        <w:rPr>
          <w:szCs w:val="24"/>
        </w:rPr>
      </w:pPr>
      <w:r w:rsidRPr="002E6887">
        <w:rPr>
          <w:b/>
          <w:szCs w:val="24"/>
        </w:rPr>
        <w:t xml:space="preserve">Instructions: </w:t>
      </w:r>
      <w:r w:rsidR="00B92357" w:rsidRPr="002E6887">
        <w:rPr>
          <w:szCs w:val="24"/>
        </w:rPr>
        <w:t>In accordance with the WSBA Bylaws,</w:t>
      </w:r>
      <w:r w:rsidR="00B92357" w:rsidRPr="002E6887">
        <w:rPr>
          <w:b/>
          <w:szCs w:val="24"/>
        </w:rPr>
        <w:t xml:space="preserve"> </w:t>
      </w:r>
      <w:r w:rsidR="00B92357" w:rsidRPr="002E6887">
        <w:rPr>
          <w:szCs w:val="24"/>
        </w:rPr>
        <w:t>Committees, Other Bar Entities (excluding Regulatory Boards</w:t>
      </w:r>
      <w:r w:rsidR="002E6887">
        <w:rPr>
          <w:rStyle w:val="EndnoteReference"/>
          <w:szCs w:val="24"/>
        </w:rPr>
        <w:endnoteReference w:id="1"/>
      </w:r>
      <w:r w:rsidR="00B92357" w:rsidRPr="002E6887">
        <w:rPr>
          <w:szCs w:val="24"/>
        </w:rPr>
        <w:t>), Councils</w:t>
      </w:r>
      <w:r w:rsidR="00AE1D99">
        <w:rPr>
          <w:szCs w:val="24"/>
        </w:rPr>
        <w:t>,</w:t>
      </w:r>
      <w:r w:rsidR="00B92357" w:rsidRPr="002E6887">
        <w:rPr>
          <w:szCs w:val="24"/>
        </w:rPr>
        <w:t xml:space="preserve"> and Sections must submit an annual report to the Executive Director. </w:t>
      </w:r>
      <w:r w:rsidR="002E6887" w:rsidRPr="002E6887">
        <w:rPr>
          <w:szCs w:val="24"/>
        </w:rPr>
        <w:t xml:space="preserve">The information below should reflect the activities and outcomes from the fiscal year October 1, 2020 – September 30, 2021. </w:t>
      </w:r>
      <w:r w:rsidR="00B92357" w:rsidRPr="002E6887">
        <w:rPr>
          <w:szCs w:val="24"/>
        </w:rPr>
        <w:t>Information in the annual report will be provided to the Executive Director</w:t>
      </w:r>
      <w:r w:rsidR="00AE1D99">
        <w:rPr>
          <w:szCs w:val="24"/>
        </w:rPr>
        <w:t xml:space="preserve"> and</w:t>
      </w:r>
      <w:r w:rsidR="00B92357" w:rsidRPr="002E6887">
        <w:rPr>
          <w:szCs w:val="24"/>
        </w:rPr>
        <w:t xml:space="preserve"> Board of Governors</w:t>
      </w:r>
      <w:r w:rsidR="00AE1D99">
        <w:rPr>
          <w:szCs w:val="24"/>
        </w:rPr>
        <w:t>,</w:t>
      </w:r>
      <w:r w:rsidR="00B92357" w:rsidRPr="002E6887">
        <w:rPr>
          <w:szCs w:val="24"/>
        </w:rPr>
        <w:t xml:space="preserve"> and may be published for other purposes, such as </w:t>
      </w:r>
      <w:r w:rsidR="00B92357" w:rsidRPr="00130D54">
        <w:rPr>
          <w:i/>
          <w:szCs w:val="24"/>
        </w:rPr>
        <w:t>Bar News</w:t>
      </w:r>
      <w:r w:rsidR="00B92357" w:rsidRPr="002E6887">
        <w:rPr>
          <w:szCs w:val="24"/>
        </w:rPr>
        <w:t xml:space="preserve">, volunteer recruitment messaging, and other </w:t>
      </w:r>
      <w:r w:rsidR="002E6887" w:rsidRPr="002E6887">
        <w:rPr>
          <w:szCs w:val="24"/>
        </w:rPr>
        <w:t xml:space="preserve">WSBA activity-based reporting. </w:t>
      </w:r>
    </w:p>
    <w:p w14:paraId="407F1D39" w14:textId="5A25FF64" w:rsidR="002E6887" w:rsidRDefault="002E6887" w:rsidP="00BC4485">
      <w:pPr>
        <w:spacing w:line="240" w:lineRule="auto"/>
        <w:rPr>
          <w:szCs w:val="24"/>
        </w:rPr>
      </w:pPr>
      <w:r>
        <w:rPr>
          <w:szCs w:val="24"/>
        </w:rPr>
        <w:t>It is recommended that completion of the annual report be a collaborative effort with members of your entity, the BOG liaison</w:t>
      </w:r>
      <w:r w:rsidR="00AE1D99">
        <w:rPr>
          <w:szCs w:val="24"/>
        </w:rPr>
        <w:t>,</w:t>
      </w:r>
      <w:r>
        <w:rPr>
          <w:szCs w:val="24"/>
        </w:rPr>
        <w:t xml:space="preserve"> and </w:t>
      </w:r>
      <w:r w:rsidR="00AE1D99">
        <w:rPr>
          <w:szCs w:val="24"/>
        </w:rPr>
        <w:t>s</w:t>
      </w:r>
      <w:r>
        <w:rPr>
          <w:szCs w:val="24"/>
        </w:rPr>
        <w:t xml:space="preserve">taff </w:t>
      </w:r>
      <w:r w:rsidR="00AE1D99">
        <w:rPr>
          <w:szCs w:val="24"/>
        </w:rPr>
        <w:t>l</w:t>
      </w:r>
      <w:r>
        <w:rPr>
          <w:szCs w:val="24"/>
        </w:rPr>
        <w:t xml:space="preserve">iaison. </w:t>
      </w:r>
    </w:p>
    <w:p w14:paraId="5E3E54C1" w14:textId="56B006D7" w:rsidR="002E6887" w:rsidRPr="002E6887" w:rsidRDefault="003D01CB" w:rsidP="00BC4485">
      <w:pPr>
        <w:spacing w:line="240" w:lineRule="auto"/>
        <w:rPr>
          <w:b/>
          <w:szCs w:val="24"/>
        </w:rPr>
      </w:pPr>
      <w:r>
        <w:rPr>
          <w:b/>
          <w:szCs w:val="24"/>
        </w:rPr>
        <w:t xml:space="preserve">Submission Deadline is Friday, </w:t>
      </w:r>
      <w:r w:rsidR="008B07C9">
        <w:rPr>
          <w:b/>
          <w:szCs w:val="24"/>
        </w:rPr>
        <w:t>December 3</w:t>
      </w:r>
      <w:r w:rsidR="002E6887">
        <w:rPr>
          <w:szCs w:val="24"/>
        </w:rPr>
        <w:t>:</w:t>
      </w:r>
      <w:r w:rsidR="002E6887" w:rsidRPr="002E6887">
        <w:rPr>
          <w:szCs w:val="24"/>
        </w:rPr>
        <w:t xml:space="preserve"> please submit </w:t>
      </w:r>
      <w:r w:rsidR="008C2F90">
        <w:rPr>
          <w:szCs w:val="24"/>
        </w:rPr>
        <w:t>by emailing</w:t>
      </w:r>
      <w:r w:rsidR="008B07C9">
        <w:rPr>
          <w:szCs w:val="24"/>
        </w:rPr>
        <w:t xml:space="preserve"> to Sections Program Specialist Carolyn MacGregor</w:t>
      </w:r>
      <w:r w:rsidR="008C2F90">
        <w:rPr>
          <w:szCs w:val="24"/>
        </w:rPr>
        <w:t xml:space="preserve"> </w:t>
      </w:r>
      <w:hyperlink r:id="rId9" w:history="1">
        <w:r w:rsidR="008B07C9" w:rsidRPr="001510F1">
          <w:rPr>
            <w:rStyle w:val="Hyperlink"/>
          </w:rPr>
          <w:t>carolynm@wsba.org</w:t>
        </w:r>
      </w:hyperlink>
      <w:r w:rsidR="008C2F90">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535"/>
        <w:gridCol w:w="908"/>
        <w:gridCol w:w="1727"/>
        <w:gridCol w:w="352"/>
        <w:gridCol w:w="836"/>
        <w:gridCol w:w="245"/>
        <w:gridCol w:w="1664"/>
        <w:gridCol w:w="3083"/>
      </w:tblGrid>
      <w:tr w:rsidR="007C6428" w:rsidRPr="00D260F0" w14:paraId="7F087B3F" w14:textId="77777777" w:rsidTr="0087525D">
        <w:tc>
          <w:tcPr>
            <w:tcW w:w="3522" w:type="dxa"/>
            <w:gridSpan w:val="4"/>
            <w:shd w:val="clear" w:color="auto" w:fill="DBE5F1" w:themeFill="accent1" w:themeFillTint="33"/>
          </w:tcPr>
          <w:p w14:paraId="4A196405" w14:textId="385D6B76" w:rsidR="007C6428" w:rsidRPr="003D01CB" w:rsidRDefault="00BD6EBC" w:rsidP="00BD6EBC">
            <w:pPr>
              <w:pStyle w:val="Header"/>
              <w:tabs>
                <w:tab w:val="clear" w:pos="4320"/>
                <w:tab w:val="clear" w:pos="8640"/>
              </w:tabs>
              <w:rPr>
                <w:rFonts w:asciiTheme="minorHAnsi" w:hAnsiTheme="minorHAnsi" w:cstheme="majorHAnsi"/>
                <w:b/>
                <w:sz w:val="22"/>
                <w:szCs w:val="24"/>
              </w:rPr>
            </w:pPr>
            <w:r w:rsidRPr="003D01CB">
              <w:rPr>
                <w:rFonts w:asciiTheme="minorHAnsi" w:hAnsiTheme="minorHAnsi" w:cstheme="majorHAnsi"/>
                <w:b/>
                <w:sz w:val="22"/>
                <w:szCs w:val="24"/>
              </w:rPr>
              <w:t>Name of Entity</w:t>
            </w:r>
            <w:r w:rsidR="007C6428" w:rsidRPr="003D01CB">
              <w:rPr>
                <w:rFonts w:asciiTheme="minorHAnsi" w:hAnsiTheme="minorHAnsi" w:cstheme="majorHAnsi"/>
                <w:b/>
                <w:sz w:val="22"/>
                <w:szCs w:val="24"/>
              </w:rPr>
              <w:t>:</w:t>
            </w:r>
          </w:p>
        </w:tc>
        <w:sdt>
          <w:sdtPr>
            <w:rPr>
              <w:rFonts w:asciiTheme="minorHAnsi" w:hAnsiTheme="minorHAnsi" w:cstheme="majorHAnsi"/>
              <w:sz w:val="22"/>
              <w:szCs w:val="22"/>
            </w:rPr>
            <w:id w:val="-1371225434"/>
            <w:placeholder>
              <w:docPart w:val="DefaultPlaceholder_-1854013440"/>
            </w:placeholder>
            <w:text/>
          </w:sdtPr>
          <w:sdtEndPr/>
          <w:sdtContent>
            <w:tc>
              <w:tcPr>
                <w:tcW w:w="5828" w:type="dxa"/>
                <w:gridSpan w:val="4"/>
                <w:shd w:val="clear" w:color="auto" w:fill="FFFFFF" w:themeFill="background1"/>
              </w:tcPr>
              <w:p w14:paraId="4B1EFE24" w14:textId="3FDA3E1F" w:rsidR="007C6428" w:rsidRPr="007C6428" w:rsidRDefault="001540F8" w:rsidP="0080618F">
                <w:pPr>
                  <w:pStyle w:val="Header"/>
                  <w:tabs>
                    <w:tab w:val="clear" w:pos="4320"/>
                    <w:tab w:val="clear" w:pos="8640"/>
                  </w:tabs>
                  <w:rPr>
                    <w:rFonts w:asciiTheme="minorHAnsi" w:hAnsiTheme="minorHAnsi" w:cstheme="majorHAnsi"/>
                    <w:sz w:val="22"/>
                    <w:szCs w:val="22"/>
                  </w:rPr>
                </w:pPr>
                <w:r>
                  <w:rPr>
                    <w:rFonts w:asciiTheme="minorHAnsi" w:hAnsiTheme="minorHAnsi" w:cstheme="majorHAnsi"/>
                    <w:sz w:val="22"/>
                    <w:szCs w:val="22"/>
                  </w:rPr>
                  <w:t>Administrative Law Section</w:t>
                </w:r>
              </w:p>
            </w:tc>
          </w:sdtContent>
        </w:sdt>
      </w:tr>
      <w:tr w:rsidR="007C6428" w:rsidRPr="00D260F0" w14:paraId="6D28C5DA" w14:textId="77777777" w:rsidTr="0087525D">
        <w:tc>
          <w:tcPr>
            <w:tcW w:w="3522" w:type="dxa"/>
            <w:gridSpan w:val="4"/>
            <w:shd w:val="clear" w:color="auto" w:fill="DBE5F1" w:themeFill="accent1" w:themeFillTint="33"/>
          </w:tcPr>
          <w:p w14:paraId="29383FE8" w14:textId="7A595F6B" w:rsidR="007C6428" w:rsidRPr="003D01CB" w:rsidRDefault="007C6428" w:rsidP="0080618F">
            <w:pPr>
              <w:pStyle w:val="Header"/>
              <w:tabs>
                <w:tab w:val="clear" w:pos="4320"/>
                <w:tab w:val="clear" w:pos="8640"/>
              </w:tabs>
              <w:rPr>
                <w:rFonts w:asciiTheme="minorHAnsi" w:hAnsiTheme="minorHAnsi" w:cstheme="majorHAnsi"/>
                <w:b/>
                <w:sz w:val="22"/>
                <w:szCs w:val="24"/>
              </w:rPr>
            </w:pPr>
            <w:r w:rsidRPr="003D01CB">
              <w:rPr>
                <w:rFonts w:asciiTheme="minorHAnsi" w:hAnsiTheme="minorHAnsi" w:cstheme="majorHAnsi"/>
                <w:b/>
                <w:sz w:val="22"/>
                <w:szCs w:val="24"/>
              </w:rPr>
              <w:t>Chair</w:t>
            </w:r>
            <w:r w:rsidR="00BD6EBC" w:rsidRPr="003D01CB">
              <w:rPr>
                <w:rFonts w:asciiTheme="minorHAnsi" w:hAnsiTheme="minorHAnsi" w:cstheme="majorHAnsi"/>
                <w:b/>
                <w:sz w:val="22"/>
                <w:szCs w:val="24"/>
              </w:rPr>
              <w:t xml:space="preserve"> or Co-Chairs</w:t>
            </w:r>
            <w:r w:rsidRPr="003D01CB">
              <w:rPr>
                <w:rFonts w:asciiTheme="minorHAnsi" w:hAnsiTheme="minorHAnsi" w:cstheme="majorHAnsi"/>
                <w:b/>
                <w:sz w:val="22"/>
                <w:szCs w:val="24"/>
              </w:rPr>
              <w:t>:</w:t>
            </w:r>
          </w:p>
        </w:tc>
        <w:sdt>
          <w:sdtPr>
            <w:rPr>
              <w:rFonts w:asciiTheme="minorHAnsi" w:hAnsiTheme="minorHAnsi" w:cstheme="majorHAnsi"/>
              <w:sz w:val="22"/>
              <w:szCs w:val="22"/>
            </w:rPr>
            <w:id w:val="765737039"/>
            <w:placeholder>
              <w:docPart w:val="DefaultPlaceholder_-1854013440"/>
            </w:placeholder>
            <w:text/>
          </w:sdtPr>
          <w:sdtEndPr/>
          <w:sdtContent>
            <w:tc>
              <w:tcPr>
                <w:tcW w:w="5828" w:type="dxa"/>
                <w:gridSpan w:val="4"/>
                <w:shd w:val="clear" w:color="auto" w:fill="FFFFFF" w:themeFill="background1"/>
              </w:tcPr>
              <w:p w14:paraId="6DF86432" w14:textId="72DE3075" w:rsidR="007C6428" w:rsidRPr="007C6428" w:rsidRDefault="001540F8" w:rsidP="0080618F">
                <w:pPr>
                  <w:pStyle w:val="Header"/>
                  <w:tabs>
                    <w:tab w:val="clear" w:pos="4320"/>
                    <w:tab w:val="clear" w:pos="8640"/>
                  </w:tabs>
                  <w:rPr>
                    <w:rFonts w:asciiTheme="minorHAnsi" w:hAnsiTheme="minorHAnsi" w:cstheme="majorHAnsi"/>
                    <w:sz w:val="22"/>
                    <w:szCs w:val="22"/>
                  </w:rPr>
                </w:pPr>
                <w:r>
                  <w:rPr>
                    <w:rFonts w:asciiTheme="minorHAnsi" w:hAnsiTheme="minorHAnsi" w:cstheme="majorHAnsi"/>
                    <w:sz w:val="22"/>
                    <w:szCs w:val="22"/>
                  </w:rPr>
                  <w:t>Eileen Keiffer</w:t>
                </w:r>
              </w:p>
            </w:tc>
          </w:sdtContent>
        </w:sdt>
      </w:tr>
      <w:tr w:rsidR="007C6428" w:rsidRPr="00D260F0" w14:paraId="4C37A9C0" w14:textId="77777777" w:rsidTr="0087525D">
        <w:tc>
          <w:tcPr>
            <w:tcW w:w="3522" w:type="dxa"/>
            <w:gridSpan w:val="4"/>
            <w:shd w:val="clear" w:color="auto" w:fill="DBE5F1" w:themeFill="accent1" w:themeFillTint="33"/>
          </w:tcPr>
          <w:p w14:paraId="22C40590" w14:textId="3786B2EB" w:rsidR="007C6428" w:rsidRDefault="007C6428" w:rsidP="0080618F">
            <w:pPr>
              <w:pStyle w:val="Header"/>
              <w:tabs>
                <w:tab w:val="clear" w:pos="4320"/>
                <w:tab w:val="clear" w:pos="8640"/>
              </w:tabs>
              <w:rPr>
                <w:rFonts w:asciiTheme="minorHAnsi" w:hAnsiTheme="minorHAnsi" w:cstheme="majorHAnsi"/>
                <w:b/>
                <w:szCs w:val="24"/>
              </w:rPr>
            </w:pPr>
            <w:r w:rsidRPr="003D01CB">
              <w:rPr>
                <w:rFonts w:asciiTheme="minorHAnsi" w:hAnsiTheme="minorHAnsi" w:cstheme="majorHAnsi"/>
                <w:b/>
                <w:sz w:val="22"/>
                <w:szCs w:val="24"/>
              </w:rPr>
              <w:t>Staff Liaison:</w:t>
            </w:r>
            <w:r w:rsidR="002E6887" w:rsidRPr="003D01CB">
              <w:rPr>
                <w:rFonts w:asciiTheme="minorHAnsi" w:hAnsiTheme="minorHAnsi" w:cstheme="majorHAnsi"/>
                <w:b/>
                <w:sz w:val="22"/>
                <w:szCs w:val="24"/>
              </w:rPr>
              <w:t xml:space="preserve"> </w:t>
            </w:r>
            <w:r w:rsidR="002E6887" w:rsidRPr="002E6887">
              <w:rPr>
                <w:rFonts w:asciiTheme="minorHAnsi" w:hAnsiTheme="minorHAnsi" w:cstheme="majorHAnsi"/>
                <w:i/>
                <w:sz w:val="20"/>
                <w:szCs w:val="24"/>
              </w:rPr>
              <w:t>(include name, job title</w:t>
            </w:r>
            <w:r w:rsidR="00AE1D99">
              <w:rPr>
                <w:rFonts w:asciiTheme="minorHAnsi" w:hAnsiTheme="minorHAnsi" w:cstheme="majorHAnsi"/>
                <w:i/>
                <w:sz w:val="20"/>
                <w:szCs w:val="24"/>
              </w:rPr>
              <w:t>,</w:t>
            </w:r>
            <w:r w:rsidR="002E6887" w:rsidRPr="002E6887">
              <w:rPr>
                <w:rFonts w:asciiTheme="minorHAnsi" w:hAnsiTheme="minorHAnsi" w:cstheme="majorHAnsi"/>
                <w:i/>
                <w:sz w:val="20"/>
                <w:szCs w:val="24"/>
              </w:rPr>
              <w:t xml:space="preserve"> and department</w:t>
            </w:r>
            <w:r w:rsidR="0087525D">
              <w:rPr>
                <w:rFonts w:asciiTheme="minorHAnsi" w:hAnsiTheme="minorHAnsi" w:cstheme="majorHAnsi"/>
                <w:i/>
                <w:sz w:val="20"/>
                <w:szCs w:val="24"/>
              </w:rPr>
              <w:t xml:space="preserve"> if known</w:t>
            </w:r>
            <w:r w:rsidR="002E6887" w:rsidRPr="002E6887">
              <w:rPr>
                <w:rFonts w:asciiTheme="minorHAnsi" w:hAnsiTheme="minorHAnsi" w:cstheme="majorHAnsi"/>
                <w:i/>
                <w:sz w:val="20"/>
                <w:szCs w:val="24"/>
              </w:rPr>
              <w:t>)</w:t>
            </w:r>
          </w:p>
        </w:tc>
        <w:sdt>
          <w:sdtPr>
            <w:rPr>
              <w:rFonts w:ascii="Calibri" w:hAnsi="Calibri" w:cs="Cambria"/>
              <w:sz w:val="22"/>
              <w:szCs w:val="22"/>
            </w:rPr>
            <w:id w:val="-965268395"/>
            <w:placeholder>
              <w:docPart w:val="DefaultPlaceholder_-1854013440"/>
            </w:placeholder>
            <w:text/>
          </w:sdtPr>
          <w:sdtEndPr/>
          <w:sdtContent>
            <w:tc>
              <w:tcPr>
                <w:tcW w:w="5828" w:type="dxa"/>
                <w:gridSpan w:val="4"/>
                <w:shd w:val="clear" w:color="auto" w:fill="FFFFFF" w:themeFill="background1"/>
              </w:tcPr>
              <w:p w14:paraId="55161BDC" w14:textId="2289B387" w:rsidR="007C6428" w:rsidRPr="007C6428" w:rsidRDefault="001540F8" w:rsidP="0080618F">
                <w:pPr>
                  <w:pStyle w:val="Header"/>
                  <w:tabs>
                    <w:tab w:val="clear" w:pos="4320"/>
                    <w:tab w:val="clear" w:pos="8640"/>
                  </w:tabs>
                  <w:rPr>
                    <w:rFonts w:asciiTheme="minorHAnsi" w:hAnsiTheme="minorHAnsi" w:cstheme="majorHAnsi"/>
                    <w:sz w:val="22"/>
                    <w:szCs w:val="22"/>
                  </w:rPr>
                </w:pPr>
                <w:r w:rsidRPr="001540F8">
                  <w:rPr>
                    <w:rFonts w:ascii="Calibri" w:hAnsi="Calibri" w:cs="Cambria"/>
                    <w:sz w:val="22"/>
                    <w:szCs w:val="22"/>
                  </w:rPr>
                  <w:t>Eleen Trang, Sections Program Specialist &amp; Carolyn MacGregor, Sections Program Specialist</w:t>
                </w:r>
              </w:p>
            </w:tc>
          </w:sdtContent>
        </w:sdt>
      </w:tr>
      <w:tr w:rsidR="007C6428" w:rsidRPr="00D260F0" w14:paraId="156966B6" w14:textId="77777777" w:rsidTr="0087525D">
        <w:tc>
          <w:tcPr>
            <w:tcW w:w="3522" w:type="dxa"/>
            <w:gridSpan w:val="4"/>
            <w:shd w:val="clear" w:color="auto" w:fill="DBE5F1" w:themeFill="accent1" w:themeFillTint="33"/>
          </w:tcPr>
          <w:p w14:paraId="19E8C704" w14:textId="0E2CA7CB" w:rsidR="007C6428" w:rsidRDefault="007C6428" w:rsidP="0080618F">
            <w:pPr>
              <w:pStyle w:val="Header"/>
              <w:tabs>
                <w:tab w:val="clear" w:pos="4320"/>
                <w:tab w:val="clear" w:pos="8640"/>
              </w:tabs>
              <w:rPr>
                <w:rFonts w:asciiTheme="minorHAnsi" w:hAnsiTheme="minorHAnsi" w:cstheme="majorHAnsi"/>
                <w:b/>
                <w:szCs w:val="24"/>
              </w:rPr>
            </w:pPr>
            <w:r w:rsidRPr="003D01CB">
              <w:rPr>
                <w:rFonts w:asciiTheme="minorHAnsi" w:hAnsiTheme="minorHAnsi" w:cstheme="majorHAnsi"/>
                <w:b/>
                <w:sz w:val="22"/>
                <w:szCs w:val="24"/>
              </w:rPr>
              <w:t>Board of Governors Liaison:</w:t>
            </w:r>
          </w:p>
        </w:tc>
        <w:sdt>
          <w:sdtPr>
            <w:rPr>
              <w:rFonts w:asciiTheme="minorHAnsi" w:hAnsiTheme="minorHAnsi" w:cstheme="majorHAnsi"/>
              <w:sz w:val="22"/>
              <w:szCs w:val="22"/>
            </w:rPr>
            <w:id w:val="1566754437"/>
            <w:placeholder>
              <w:docPart w:val="DefaultPlaceholder_-1854013440"/>
            </w:placeholder>
            <w:text/>
          </w:sdtPr>
          <w:sdtEndPr/>
          <w:sdtContent>
            <w:tc>
              <w:tcPr>
                <w:tcW w:w="5828" w:type="dxa"/>
                <w:gridSpan w:val="4"/>
                <w:shd w:val="clear" w:color="auto" w:fill="FFFFFF" w:themeFill="background1"/>
              </w:tcPr>
              <w:p w14:paraId="1227A173" w14:textId="56A80E14" w:rsidR="007C6428" w:rsidRPr="007C6428" w:rsidRDefault="001540F8" w:rsidP="0080618F">
                <w:pPr>
                  <w:pStyle w:val="Header"/>
                  <w:tabs>
                    <w:tab w:val="clear" w:pos="4320"/>
                    <w:tab w:val="clear" w:pos="8640"/>
                  </w:tabs>
                  <w:rPr>
                    <w:rFonts w:asciiTheme="minorHAnsi" w:hAnsiTheme="minorHAnsi" w:cstheme="majorHAnsi"/>
                    <w:sz w:val="22"/>
                    <w:szCs w:val="22"/>
                  </w:rPr>
                </w:pPr>
                <w:r>
                  <w:rPr>
                    <w:rFonts w:asciiTheme="minorHAnsi" w:hAnsiTheme="minorHAnsi" w:cstheme="majorHAnsi"/>
                    <w:sz w:val="22"/>
                    <w:szCs w:val="22"/>
                  </w:rPr>
                  <w:t>Brett Purtzer</w:t>
                </w:r>
              </w:p>
            </w:tc>
          </w:sdtContent>
        </w:sdt>
      </w:tr>
      <w:tr w:rsidR="0086150C" w:rsidRPr="00D260F0" w14:paraId="1CA9F12B" w14:textId="77777777" w:rsidTr="009B592F">
        <w:tc>
          <w:tcPr>
            <w:tcW w:w="9350" w:type="dxa"/>
            <w:gridSpan w:val="8"/>
            <w:shd w:val="clear" w:color="auto" w:fill="DBE5F1" w:themeFill="accent1" w:themeFillTint="33"/>
          </w:tcPr>
          <w:p w14:paraId="3A413275" w14:textId="77777777" w:rsidR="0086150C" w:rsidRPr="003D01CB" w:rsidRDefault="0086150C" w:rsidP="0080618F">
            <w:pPr>
              <w:pStyle w:val="Header"/>
              <w:tabs>
                <w:tab w:val="clear" w:pos="4320"/>
                <w:tab w:val="clear" w:pos="8640"/>
              </w:tabs>
              <w:rPr>
                <w:rFonts w:asciiTheme="minorHAnsi" w:hAnsiTheme="minorHAnsi" w:cstheme="majorHAnsi"/>
                <w:b/>
                <w:sz w:val="22"/>
                <w:szCs w:val="24"/>
              </w:rPr>
            </w:pPr>
            <w:r w:rsidRPr="003D01CB">
              <w:rPr>
                <w:rFonts w:asciiTheme="minorHAnsi" w:hAnsiTheme="minorHAnsi" w:cstheme="majorHAnsi"/>
                <w:b/>
                <w:sz w:val="22"/>
                <w:szCs w:val="24"/>
              </w:rPr>
              <w:t>Purpose</w:t>
            </w:r>
            <w:r w:rsidR="00AE1D99" w:rsidRPr="003D01CB">
              <w:rPr>
                <w:rFonts w:asciiTheme="minorHAnsi" w:hAnsiTheme="minorHAnsi" w:cstheme="majorHAnsi"/>
                <w:b/>
                <w:sz w:val="22"/>
                <w:szCs w:val="24"/>
              </w:rPr>
              <w:t xml:space="preserve"> of Entity</w:t>
            </w:r>
            <w:r w:rsidRPr="003D01CB">
              <w:rPr>
                <w:rFonts w:asciiTheme="minorHAnsi" w:hAnsiTheme="minorHAnsi" w:cstheme="majorHAnsi"/>
                <w:b/>
                <w:sz w:val="22"/>
                <w:szCs w:val="24"/>
              </w:rPr>
              <w:t xml:space="preserve">: </w:t>
            </w:r>
          </w:p>
          <w:p w14:paraId="5A76DA84" w14:textId="461EC4D0" w:rsidR="0024324B" w:rsidRPr="0024324B" w:rsidRDefault="0024324B" w:rsidP="0080618F">
            <w:pPr>
              <w:pStyle w:val="Header"/>
              <w:tabs>
                <w:tab w:val="clear" w:pos="4320"/>
                <w:tab w:val="clear" w:pos="8640"/>
              </w:tabs>
              <w:rPr>
                <w:rFonts w:asciiTheme="minorHAnsi" w:hAnsiTheme="minorHAnsi" w:cstheme="majorHAnsi"/>
                <w:i/>
                <w:szCs w:val="24"/>
              </w:rPr>
            </w:pPr>
            <w:r w:rsidRPr="0024324B">
              <w:rPr>
                <w:rFonts w:asciiTheme="minorHAnsi" w:hAnsiTheme="minorHAnsi" w:cstheme="majorHAnsi"/>
                <w:i/>
                <w:sz w:val="20"/>
                <w:szCs w:val="24"/>
              </w:rPr>
              <w:t>May be stated in Bylaws, Charter, Court Rule, etc.</w:t>
            </w:r>
          </w:p>
        </w:tc>
      </w:tr>
      <w:tr w:rsidR="007C6428" w:rsidRPr="00D260F0" w14:paraId="7F4979A5" w14:textId="77777777" w:rsidTr="003508E8">
        <w:sdt>
          <w:sdtPr>
            <w:rPr>
              <w:rFonts w:asciiTheme="minorHAnsi" w:hAnsiTheme="minorHAnsi" w:cstheme="minorHAnsi"/>
              <w:sz w:val="22"/>
              <w:szCs w:val="22"/>
            </w:rPr>
            <w:id w:val="1605077174"/>
            <w:placeholder>
              <w:docPart w:val="DefaultPlaceholder_-1854013440"/>
            </w:placeholder>
            <w:text/>
          </w:sdtPr>
          <w:sdtEndPr/>
          <w:sdtContent>
            <w:tc>
              <w:tcPr>
                <w:tcW w:w="9350" w:type="dxa"/>
                <w:gridSpan w:val="8"/>
              </w:tcPr>
              <w:p w14:paraId="4645D000" w14:textId="4272409A" w:rsidR="007C6428" w:rsidRPr="001540F8" w:rsidRDefault="001540F8" w:rsidP="0080618F">
                <w:pPr>
                  <w:pStyle w:val="Header"/>
                  <w:tabs>
                    <w:tab w:val="clear" w:pos="4320"/>
                    <w:tab w:val="clear" w:pos="8640"/>
                  </w:tabs>
                  <w:rPr>
                    <w:rFonts w:asciiTheme="minorHAnsi" w:hAnsiTheme="minorHAnsi" w:cstheme="minorHAnsi"/>
                    <w:sz w:val="22"/>
                    <w:szCs w:val="22"/>
                  </w:rPr>
                </w:pPr>
                <w:r w:rsidRPr="001540F8">
                  <w:rPr>
                    <w:rFonts w:asciiTheme="minorHAnsi" w:hAnsiTheme="minorHAnsi" w:cstheme="minorHAnsi"/>
                    <w:sz w:val="22"/>
                    <w:szCs w:val="22"/>
                  </w:rPr>
                  <w:t>The purpose of the Administrative Law Section is to seek participation of all interested members of the Bar to benefit section members, their clients, and the general public by:</w:t>
                </w:r>
                <w:r>
                  <w:rPr>
                    <w:rFonts w:asciiTheme="minorHAnsi" w:hAnsiTheme="minorHAnsi" w:cstheme="minorHAnsi"/>
                    <w:sz w:val="22"/>
                    <w:szCs w:val="22"/>
                  </w:rPr>
                  <w:t xml:space="preserve">  </w:t>
                </w:r>
                <w:r w:rsidRPr="001540F8">
                  <w:rPr>
                    <w:rFonts w:asciiTheme="minorHAnsi" w:hAnsiTheme="minorHAnsi" w:cstheme="minorHAnsi"/>
                    <w:sz w:val="22"/>
                    <w:szCs w:val="22"/>
                  </w:rPr>
                  <w:t>Exchanging ideas and sharing knowledge in administrative law, including the Washington Administrative Procedure Act, Public Records Act, and Open Public Meetings Act, through CLEs, publications, meetings, and other means of communication; Initiating and implementing common projects; Improving and facilitating the administration of justice in administrative law through the review of pending legislation and regulations, the development of proposed statutes, and the promotion of uniformity in legislation and administration; and providing other services that may benefit section members, the legal profession, and the public.</w:t>
                </w:r>
              </w:p>
            </w:tc>
          </w:sdtContent>
        </w:sdt>
      </w:tr>
      <w:tr w:rsidR="0086150C" w:rsidRPr="00D260F0" w14:paraId="3420C60D" w14:textId="77777777" w:rsidTr="009B592F">
        <w:tc>
          <w:tcPr>
            <w:tcW w:w="9350" w:type="dxa"/>
            <w:gridSpan w:val="8"/>
            <w:shd w:val="clear" w:color="auto" w:fill="DBE5F1" w:themeFill="accent1" w:themeFillTint="33"/>
          </w:tcPr>
          <w:p w14:paraId="0FCFDB67" w14:textId="1184DFF8" w:rsidR="0086150C" w:rsidRPr="007C6428" w:rsidRDefault="0086150C" w:rsidP="007C6428">
            <w:pPr>
              <w:pStyle w:val="Header"/>
              <w:rPr>
                <w:rFonts w:asciiTheme="minorHAnsi" w:hAnsiTheme="minorHAnsi" w:cstheme="majorHAnsi"/>
                <w:b/>
                <w:szCs w:val="24"/>
              </w:rPr>
            </w:pPr>
            <w:r w:rsidRPr="003D01CB">
              <w:rPr>
                <w:rFonts w:asciiTheme="minorHAnsi" w:hAnsiTheme="minorHAnsi" w:cstheme="majorHAnsi"/>
                <w:b/>
                <w:sz w:val="22"/>
                <w:szCs w:val="24"/>
              </w:rPr>
              <w:t xml:space="preserve">Strategy to Fulfill Purpose: </w:t>
            </w:r>
          </w:p>
        </w:tc>
      </w:tr>
      <w:tr w:rsidR="007C6428" w:rsidRPr="00D260F0" w14:paraId="7370FEB9" w14:textId="77777777" w:rsidTr="003508E8">
        <w:sdt>
          <w:sdtPr>
            <w:rPr>
              <w:rFonts w:asciiTheme="minorHAnsi" w:hAnsiTheme="minorHAnsi" w:cstheme="minorHAnsi"/>
              <w:sz w:val="22"/>
              <w:szCs w:val="22"/>
            </w:rPr>
            <w:id w:val="594289689"/>
            <w:placeholder>
              <w:docPart w:val="DefaultPlaceholder_-1854013440"/>
            </w:placeholder>
            <w:text/>
          </w:sdtPr>
          <w:sdtEndPr/>
          <w:sdtContent>
            <w:tc>
              <w:tcPr>
                <w:tcW w:w="9350" w:type="dxa"/>
                <w:gridSpan w:val="8"/>
              </w:tcPr>
              <w:p w14:paraId="096B4634" w14:textId="173481ED" w:rsidR="007C6428" w:rsidRPr="001540F8" w:rsidRDefault="001540F8" w:rsidP="0080618F">
                <w:pPr>
                  <w:pStyle w:val="Header"/>
                  <w:rPr>
                    <w:rFonts w:asciiTheme="minorHAnsi" w:hAnsiTheme="minorHAnsi" w:cstheme="minorHAnsi"/>
                    <w:sz w:val="22"/>
                    <w:szCs w:val="22"/>
                  </w:rPr>
                </w:pPr>
                <w:r w:rsidRPr="001540F8">
                  <w:rPr>
                    <w:rFonts w:asciiTheme="minorHAnsi" w:hAnsiTheme="minorHAnsi" w:cstheme="minorHAnsi"/>
                    <w:sz w:val="22"/>
                    <w:szCs w:val="22"/>
                  </w:rPr>
                  <w:t xml:space="preserve">The Section’s Diversity Outreach Committee actively solicits and recruits individuals to join the Administrative Law Section through recruiting events; The Section’s Nominating Committee actively </w:t>
                </w:r>
                <w:r w:rsidRPr="001540F8">
                  <w:rPr>
                    <w:rFonts w:asciiTheme="minorHAnsi" w:hAnsiTheme="minorHAnsi" w:cstheme="minorHAnsi"/>
                    <w:sz w:val="22"/>
                    <w:szCs w:val="22"/>
                  </w:rPr>
                  <w:lastRenderedPageBreak/>
                  <w:t xml:space="preserve">solicits and recruits individuals to join the Section’ Executive Committee when openings arise; the Section’s CLE Committee routinely hosts and puts on Mini-CLEs concerning various topics in administrative law; the Section’s Legislation Legislative Committee tracks pending legislation, writes articles on legislative activity and agency actions, and where appropriate gives feedback back to the WSBA Legislative Liaison on pending legislation of concern to the section; the Section’s Newsletter Committee publishes a Newsletter that includes articles on administrative law, advertises events like the Section’s Homan Award presentation and upcoming CLEs, and case updates; the Homan Award solicits and reviews nominations for the Homan Award and awards it to individuals who have shown a strong dedication and commitment to administrative law through their actions and accomplishments; and the Section’s Publications and Practice Manual Committee ensures that the Section’s Public Records Act Deskbook and Administrative Law Practice Manual are updated regularly and published.   </w:t>
                </w:r>
              </w:p>
            </w:tc>
          </w:sdtContent>
        </w:sdt>
      </w:tr>
      <w:tr w:rsidR="001231AE" w:rsidRPr="00D260F0" w14:paraId="4E52266B" w14:textId="77777777" w:rsidTr="009B592F">
        <w:tc>
          <w:tcPr>
            <w:tcW w:w="9350" w:type="dxa"/>
            <w:gridSpan w:val="8"/>
            <w:shd w:val="clear" w:color="auto" w:fill="DBE5F1" w:themeFill="accent1" w:themeFillTint="33"/>
          </w:tcPr>
          <w:p w14:paraId="000B5896" w14:textId="3190B2F3" w:rsidR="001231AE" w:rsidRPr="00BD6EBC" w:rsidRDefault="001231AE" w:rsidP="00BD6EBC">
            <w:pPr>
              <w:pStyle w:val="Header"/>
              <w:rPr>
                <w:rFonts w:asciiTheme="minorHAnsi" w:hAnsiTheme="minorHAnsi" w:cstheme="minorHAnsi"/>
                <w:b/>
                <w:sz w:val="22"/>
                <w:szCs w:val="22"/>
              </w:rPr>
            </w:pPr>
            <w:r w:rsidRPr="003D01CB">
              <w:rPr>
                <w:rFonts w:asciiTheme="minorHAnsi" w:hAnsiTheme="minorHAnsi" w:cstheme="minorHAnsi"/>
                <w:b/>
                <w:sz w:val="22"/>
                <w:szCs w:val="22"/>
              </w:rPr>
              <w:lastRenderedPageBreak/>
              <w:t xml:space="preserve">How does </w:t>
            </w:r>
            <w:r w:rsidR="00BD6EBC" w:rsidRPr="003D01CB">
              <w:rPr>
                <w:rFonts w:asciiTheme="minorHAnsi" w:hAnsiTheme="minorHAnsi" w:cstheme="minorHAnsi"/>
                <w:b/>
                <w:sz w:val="22"/>
                <w:szCs w:val="22"/>
              </w:rPr>
              <w:t xml:space="preserve">the </w:t>
            </w:r>
            <w:r w:rsidR="0087525D" w:rsidRPr="003D01CB">
              <w:rPr>
                <w:rFonts w:asciiTheme="minorHAnsi" w:hAnsiTheme="minorHAnsi" w:cstheme="minorHAnsi"/>
                <w:b/>
                <w:sz w:val="22"/>
                <w:szCs w:val="22"/>
              </w:rPr>
              <w:t xml:space="preserve">entity’s </w:t>
            </w:r>
            <w:r w:rsidR="00BD6EBC" w:rsidRPr="003D01CB">
              <w:rPr>
                <w:rFonts w:asciiTheme="minorHAnsi" w:hAnsiTheme="minorHAnsi" w:cstheme="minorHAnsi"/>
                <w:b/>
                <w:sz w:val="22"/>
                <w:szCs w:val="22"/>
              </w:rPr>
              <w:t>purpose</w:t>
            </w:r>
            <w:r w:rsidRPr="003D01CB">
              <w:rPr>
                <w:rFonts w:asciiTheme="minorHAnsi" w:hAnsiTheme="minorHAnsi" w:cstheme="minorHAnsi"/>
                <w:b/>
                <w:sz w:val="22"/>
                <w:szCs w:val="22"/>
              </w:rPr>
              <w:t xml:space="preserve"> help further the mission of the WSBA</w:t>
            </w:r>
            <w:r w:rsidRPr="003D01CB">
              <w:rPr>
                <w:rFonts w:asciiTheme="minorHAnsi" w:hAnsiTheme="minorHAnsi" w:cstheme="minorHAnsi"/>
                <w:b/>
                <w:i/>
                <w:sz w:val="22"/>
                <w:szCs w:val="22"/>
              </w:rPr>
              <w:t xml:space="preserve"> </w:t>
            </w:r>
            <w:r w:rsidR="00AE1D99" w:rsidRPr="003D01CB">
              <w:rPr>
                <w:rFonts w:asciiTheme="minorHAnsi" w:hAnsiTheme="minorHAnsi" w:cstheme="minorHAnsi"/>
                <w:b/>
                <w:sz w:val="22"/>
                <w:szCs w:val="22"/>
              </w:rPr>
              <w:t>“</w:t>
            </w:r>
            <w:r w:rsidRPr="003D01CB">
              <w:rPr>
                <w:rFonts w:asciiTheme="minorHAnsi" w:hAnsiTheme="minorHAnsi" w:cstheme="minorHAnsi"/>
                <w:b/>
                <w:sz w:val="22"/>
                <w:szCs w:val="22"/>
              </w:rPr>
              <w:t>to serve the public and the members of the Bar, to ensure integrity of the legal profession, and to champion justice</w:t>
            </w:r>
            <w:r w:rsidR="00AE1D99" w:rsidRPr="003D01CB">
              <w:rPr>
                <w:rFonts w:asciiTheme="minorHAnsi" w:hAnsiTheme="minorHAnsi" w:cstheme="minorHAnsi"/>
                <w:b/>
                <w:sz w:val="22"/>
                <w:szCs w:val="22"/>
              </w:rPr>
              <w:t>”</w:t>
            </w:r>
            <w:r w:rsidRPr="003D01CB">
              <w:rPr>
                <w:rFonts w:asciiTheme="minorHAnsi" w:hAnsiTheme="minorHAnsi" w:cstheme="minorHAnsi"/>
                <w:b/>
                <w:sz w:val="22"/>
                <w:szCs w:val="22"/>
              </w:rPr>
              <w:t>?</w:t>
            </w:r>
          </w:p>
        </w:tc>
      </w:tr>
      <w:tr w:rsidR="00BD6EBC" w:rsidRPr="00D260F0" w14:paraId="154C70CB" w14:textId="77777777" w:rsidTr="003508E8">
        <w:sdt>
          <w:sdtPr>
            <w:rPr>
              <w:rFonts w:asciiTheme="minorHAnsi" w:hAnsiTheme="minorHAnsi" w:cstheme="minorHAnsi"/>
              <w:sz w:val="22"/>
              <w:szCs w:val="22"/>
            </w:rPr>
            <w:id w:val="-2111347467"/>
            <w:placeholder>
              <w:docPart w:val="DefaultPlaceholder_-1854013440"/>
            </w:placeholder>
            <w:text/>
          </w:sdtPr>
          <w:sdtEndPr/>
          <w:sdtContent>
            <w:tc>
              <w:tcPr>
                <w:tcW w:w="9350" w:type="dxa"/>
                <w:gridSpan w:val="8"/>
              </w:tcPr>
              <w:p w14:paraId="277A2E3C" w14:textId="72E3ADC5" w:rsidR="00BD6EBC" w:rsidRPr="001540F8" w:rsidRDefault="001540F8" w:rsidP="0080618F">
                <w:pPr>
                  <w:pStyle w:val="Header"/>
                  <w:rPr>
                    <w:rFonts w:asciiTheme="minorHAnsi" w:hAnsiTheme="minorHAnsi" w:cstheme="minorHAnsi"/>
                    <w:sz w:val="22"/>
                    <w:szCs w:val="22"/>
                  </w:rPr>
                </w:pPr>
                <w:r w:rsidRPr="001540F8">
                  <w:rPr>
                    <w:rFonts w:asciiTheme="minorHAnsi" w:hAnsiTheme="minorHAnsi" w:cstheme="minorHAnsi"/>
                    <w:sz w:val="22"/>
                    <w:szCs w:val="22"/>
                  </w:rPr>
                  <w:t xml:space="preserve">The exchange of ideas and sharing of knowledge via publications the Section produces (The Public Records Act (PRA) Deskbook &amp; Administrative Law Practice Manual), the CLEs it sponsors and puts on, and the Newsletter it publishes with articles and case law summaries, and proposed legislation and agency actions and best practices it tracks, provide current knowledge on administrative law to the public and members of the Bar. </w:t>
                </w:r>
                <w:r>
                  <w:rPr>
                    <w:rFonts w:asciiTheme="minorHAnsi" w:hAnsiTheme="minorHAnsi" w:cstheme="minorHAnsi"/>
                    <w:sz w:val="22"/>
                    <w:szCs w:val="22"/>
                  </w:rPr>
                  <w:t xml:space="preserve"> </w:t>
                </w:r>
                <w:r w:rsidRPr="001540F8">
                  <w:rPr>
                    <w:rFonts w:asciiTheme="minorHAnsi" w:hAnsiTheme="minorHAnsi" w:cstheme="minorHAnsi"/>
                    <w:sz w:val="22"/>
                    <w:szCs w:val="22"/>
                  </w:rPr>
                  <w:t>In totality, this serves to better the practice of administrative law in this state through both knowledge and awareness, which aids members of the Bar in championing justice on behalf of their clients and general public.</w:t>
                </w:r>
              </w:p>
            </w:tc>
          </w:sdtContent>
        </w:sdt>
      </w:tr>
      <w:tr w:rsidR="0086150C" w:rsidRPr="00D260F0" w14:paraId="38BAE39E" w14:textId="77777777" w:rsidTr="009B592F">
        <w:tc>
          <w:tcPr>
            <w:tcW w:w="9350" w:type="dxa"/>
            <w:gridSpan w:val="8"/>
            <w:shd w:val="clear" w:color="auto" w:fill="DBE5F1" w:themeFill="accent1" w:themeFillTint="33"/>
          </w:tcPr>
          <w:p w14:paraId="79AE8F43" w14:textId="6B34C806" w:rsidR="00894293" w:rsidRPr="007C6428" w:rsidRDefault="00E91757" w:rsidP="005B0A98">
            <w:pPr>
              <w:pStyle w:val="Header"/>
              <w:tabs>
                <w:tab w:val="clear" w:pos="4320"/>
                <w:tab w:val="clear" w:pos="8640"/>
              </w:tabs>
              <w:rPr>
                <w:rFonts w:asciiTheme="minorHAnsi" w:hAnsiTheme="minorHAnsi" w:cstheme="majorHAnsi"/>
                <w:b/>
                <w:szCs w:val="24"/>
              </w:rPr>
            </w:pPr>
            <w:r w:rsidRPr="003D01CB">
              <w:rPr>
                <w:rFonts w:asciiTheme="minorHAnsi" w:hAnsiTheme="minorHAnsi" w:cstheme="majorHAnsi"/>
                <w:b/>
                <w:sz w:val="22"/>
                <w:szCs w:val="24"/>
              </w:rPr>
              <w:t>20</w:t>
            </w:r>
            <w:r w:rsidR="005B0A98" w:rsidRPr="003D01CB">
              <w:rPr>
                <w:rFonts w:asciiTheme="minorHAnsi" w:hAnsiTheme="minorHAnsi" w:cstheme="majorHAnsi"/>
                <w:b/>
                <w:sz w:val="22"/>
                <w:szCs w:val="24"/>
              </w:rPr>
              <w:t>20</w:t>
            </w:r>
            <w:r w:rsidR="0086150C" w:rsidRPr="003D01CB">
              <w:rPr>
                <w:rFonts w:asciiTheme="minorHAnsi" w:hAnsiTheme="minorHAnsi" w:cstheme="majorHAnsi"/>
                <w:b/>
                <w:sz w:val="22"/>
                <w:szCs w:val="24"/>
              </w:rPr>
              <w:t>-20</w:t>
            </w:r>
            <w:r w:rsidR="007C6428" w:rsidRPr="003D01CB">
              <w:rPr>
                <w:rFonts w:asciiTheme="minorHAnsi" w:hAnsiTheme="minorHAnsi" w:cstheme="majorHAnsi"/>
                <w:b/>
                <w:sz w:val="22"/>
                <w:szCs w:val="24"/>
              </w:rPr>
              <w:t>2</w:t>
            </w:r>
            <w:r w:rsidR="005B0A98" w:rsidRPr="003D01CB">
              <w:rPr>
                <w:rFonts w:asciiTheme="minorHAnsi" w:hAnsiTheme="minorHAnsi" w:cstheme="majorHAnsi"/>
                <w:b/>
                <w:sz w:val="22"/>
                <w:szCs w:val="24"/>
              </w:rPr>
              <w:t>1</w:t>
            </w:r>
            <w:r w:rsidR="0086150C" w:rsidRPr="003D01CB">
              <w:rPr>
                <w:rFonts w:asciiTheme="minorHAnsi" w:hAnsiTheme="minorHAnsi" w:cstheme="majorHAnsi"/>
                <w:b/>
                <w:sz w:val="22"/>
                <w:szCs w:val="24"/>
              </w:rPr>
              <w:t xml:space="preserve"> </w:t>
            </w:r>
            <w:r w:rsidR="0087525D" w:rsidRPr="003D01CB">
              <w:rPr>
                <w:rFonts w:asciiTheme="minorHAnsi" w:hAnsiTheme="minorHAnsi" w:cstheme="majorHAnsi"/>
                <w:b/>
                <w:sz w:val="22"/>
                <w:szCs w:val="24"/>
              </w:rPr>
              <w:t xml:space="preserve">Entity </w:t>
            </w:r>
            <w:r w:rsidR="0086150C" w:rsidRPr="003D01CB">
              <w:rPr>
                <w:rFonts w:asciiTheme="minorHAnsi" w:hAnsiTheme="minorHAnsi" w:cstheme="majorHAnsi"/>
                <w:b/>
                <w:sz w:val="22"/>
                <w:szCs w:val="24"/>
              </w:rPr>
              <w:t>Accomplishments:</w:t>
            </w:r>
          </w:p>
        </w:tc>
      </w:tr>
      <w:tr w:rsidR="007C6428" w:rsidRPr="00D260F0" w14:paraId="7D8A284E" w14:textId="77777777" w:rsidTr="003508E8">
        <w:sdt>
          <w:sdtPr>
            <w:rPr>
              <w:rFonts w:asciiTheme="minorHAnsi" w:hAnsiTheme="minorHAnsi" w:cstheme="majorHAnsi"/>
              <w:sz w:val="22"/>
              <w:szCs w:val="24"/>
            </w:rPr>
            <w:id w:val="-43219744"/>
            <w:placeholder>
              <w:docPart w:val="DefaultPlaceholder_-1854013440"/>
            </w:placeholder>
            <w:text/>
          </w:sdtPr>
          <w:sdtContent>
            <w:tc>
              <w:tcPr>
                <w:tcW w:w="9350" w:type="dxa"/>
                <w:gridSpan w:val="8"/>
              </w:tcPr>
              <w:p w14:paraId="1F93A0BD" w14:textId="6A30CD9C" w:rsidR="007C6428" w:rsidRPr="007C6428" w:rsidRDefault="00DB1E5F" w:rsidP="0080618F">
                <w:pPr>
                  <w:pStyle w:val="Header"/>
                  <w:tabs>
                    <w:tab w:val="clear" w:pos="4320"/>
                    <w:tab w:val="clear" w:pos="8640"/>
                  </w:tabs>
                  <w:rPr>
                    <w:rFonts w:asciiTheme="minorHAnsi" w:hAnsiTheme="minorHAnsi" w:cstheme="majorHAnsi"/>
                    <w:sz w:val="22"/>
                    <w:szCs w:val="24"/>
                  </w:rPr>
                </w:pPr>
                <w:r w:rsidRPr="00DB1E5F">
                  <w:rPr>
                    <w:rFonts w:asciiTheme="minorHAnsi" w:hAnsiTheme="minorHAnsi" w:cstheme="majorHAnsi"/>
                    <w:sz w:val="22"/>
                    <w:szCs w:val="24"/>
                  </w:rPr>
                  <w:t xml:space="preserve">Held Regular Executive Committee Meetings on October 19, 2020; November 16, 2020; December 14, 2020; January 25, 2021; February 22, 2021; March 22, 2021; April 19, 2021; May 17, 2021; June 14, 2021; July 12, 2021; August 16, 2021; and September 13, 2021.  And held a Special Executive Committee Meeting on August 27, 2021, to consider whether to authorize Section’s Legislative Committee members to make comments on behalf of the Section with regards to the Board of Registration for Professional Engineers and Land Surveyors and other agency rulemakings involving public records indexing, and to obtain required permissions from WSBA (which they did).  The Section awarded the Frank Homan award for 2020 and 2021 to two recipients, Richard Potter and John Gray respectively.  The Section held a Zoom reception on December 14, 2021, for the 2020 recipient.  The Section is planning an in-person reception at Mercato’s in December 2021 for the 2021 Award recipient.  </w:t>
                </w:r>
                <w:r>
                  <w:rPr>
                    <w:rFonts w:asciiTheme="minorHAnsi" w:hAnsiTheme="minorHAnsi" w:cstheme="majorHAnsi"/>
                    <w:sz w:val="22"/>
                    <w:szCs w:val="24"/>
                  </w:rPr>
                  <w:t xml:space="preserve">During the 2021 legislative session, </w:t>
                </w:r>
                <w:r w:rsidRPr="00DB1E5F">
                  <w:rPr>
                    <w:rFonts w:asciiTheme="minorHAnsi" w:hAnsiTheme="minorHAnsi" w:cstheme="majorHAnsi"/>
                    <w:sz w:val="22"/>
                    <w:szCs w:val="24"/>
                  </w:rPr>
                  <w:t xml:space="preserve">Richard Potter, the Section’s Legislative Committee Chair, </w:t>
                </w:r>
                <w:r>
                  <w:rPr>
                    <w:rFonts w:asciiTheme="minorHAnsi" w:hAnsiTheme="minorHAnsi" w:cstheme="majorHAnsi"/>
                    <w:sz w:val="22"/>
                    <w:szCs w:val="24"/>
                  </w:rPr>
                  <w:t>provided o</w:t>
                </w:r>
                <w:r w:rsidRPr="00DB1E5F">
                  <w:rPr>
                    <w:rFonts w:asciiTheme="minorHAnsi" w:hAnsiTheme="minorHAnsi" w:cstheme="majorHAnsi"/>
                    <w:sz w:val="22"/>
                    <w:szCs w:val="24"/>
                  </w:rPr>
                  <w:t xml:space="preserve">ngoing input on bills and legislation related to Public Records Act, Administrative Procedure Act, Open Public Meetings Act, the Office of Administrative Hearings, and other codes affecting administrative agency procedures, hearings, rulemakings, appeals, and judicial review. </w:t>
                </w:r>
                <w:r>
                  <w:rPr>
                    <w:rFonts w:asciiTheme="minorHAnsi" w:hAnsiTheme="minorHAnsi" w:cstheme="majorHAnsi"/>
                    <w:sz w:val="22"/>
                    <w:szCs w:val="24"/>
                  </w:rPr>
                  <w:t xml:space="preserve"> In total, he reviewed sixty</w:t>
                </w:r>
                <w:r w:rsidRPr="00DB1E5F">
                  <w:rPr>
                    <w:rFonts w:asciiTheme="minorHAnsi" w:hAnsiTheme="minorHAnsi" w:cstheme="majorHAnsi"/>
                    <w:sz w:val="22"/>
                    <w:szCs w:val="24"/>
                  </w:rPr>
                  <w:t xml:space="preserve"> (</w:t>
                </w:r>
                <w:r>
                  <w:rPr>
                    <w:rFonts w:asciiTheme="minorHAnsi" w:hAnsiTheme="minorHAnsi" w:cstheme="majorHAnsi"/>
                    <w:sz w:val="22"/>
                    <w:szCs w:val="24"/>
                  </w:rPr>
                  <w:t>60</w:t>
                </w:r>
                <w:r w:rsidRPr="00DB1E5F">
                  <w:rPr>
                    <w:rFonts w:asciiTheme="minorHAnsi" w:hAnsiTheme="minorHAnsi" w:cstheme="majorHAnsi"/>
                    <w:sz w:val="22"/>
                    <w:szCs w:val="24"/>
                  </w:rPr>
                  <w:t>) bills (not including companion bills) during the 202</w:t>
                </w:r>
                <w:r w:rsidR="00D877CB">
                  <w:rPr>
                    <w:rFonts w:asciiTheme="minorHAnsi" w:hAnsiTheme="minorHAnsi" w:cstheme="majorHAnsi"/>
                    <w:sz w:val="22"/>
                    <w:szCs w:val="24"/>
                  </w:rPr>
                  <w:t>1</w:t>
                </w:r>
                <w:r w:rsidRPr="00DB1E5F">
                  <w:rPr>
                    <w:rFonts w:asciiTheme="minorHAnsi" w:hAnsiTheme="minorHAnsi" w:cstheme="majorHAnsi"/>
                    <w:sz w:val="22"/>
                    <w:szCs w:val="24"/>
                  </w:rPr>
                  <w:t xml:space="preserve"> legislative session.  He also attended WSBA legislative training, in conjunction with John Gray commented on the Board of Registration for Professional Engineers and Land Surveyors rulemaking on public records indexing and attended an online hearing regarding the same on September 16, 2021 (following running this by Sanjay Walvekar, WSBA’s Legislative Affairs Manager, and getting his approval), and wrote an article entitled “Recap of 2021 Legislative Session,” for the Section’s Summer/Fall 2021 Newsletter (Volume 37, No. 2).  The Section’s Newsletter Committee published this newsletter, which included the aforementioned article, an article addressing the 2021 Homan Award recipient, advertisements for upcoming mini-CLEs, and case law summaries regarding administrative law.  The Section hosted 7 Mini-CLEs, including 12/14/20 (“Retaining, Disclosing, Redacting &amp; Requesting HIPAA Protected Healthcare Information under the Public Records Act (PRA)”; 2/25/21 “Paid Family Medical Leave”; 4/22/21 “Typography/Readability in Administrative Orders”; 6/21/21 “Open Public Meetings Act </w:t>
                </w:r>
                <w:r w:rsidRPr="00DB1E5F">
                  <w:rPr>
                    <w:rFonts w:asciiTheme="minorHAnsi" w:hAnsiTheme="minorHAnsi" w:cstheme="majorHAnsi"/>
                    <w:sz w:val="22"/>
                    <w:szCs w:val="24"/>
                  </w:rPr>
                  <w:lastRenderedPageBreak/>
                  <w:t xml:space="preserve">(OPMA) Update and Effect of Pandemic on OPMA Issues”; 7/29/21 “Standard of Proof in Licensing Cases,” 8/26/21 “101 Cell Site Leasing for Municipal Attorneys &amp; Small Cell Deployment in the 5G Area.”  The Section also co-hosted 2/18/21 CLE put on by Office of Administrative Hearings (OAH) “Due Process &amp; Administrative Hearings in a time of COVID.”  In its June 14, 2021, executive committee meeting, the committee considered and approved the FY 2022 Budget for the Section.  After the Section’s Treasurer Katy Hatfield responded to suggested edits to the Budget from the WSBA, the Board of Governors approved the budget in November 2021.  The Section also convened a Nominations Committee which recruited and considered applications from applicants to join the Section’s Executive Committee for the upcoming fiscal and fill at-large and officer positions for FY 22, and successful elections for such positions were held and concluded on June 20, 2021.        </w:t>
                </w:r>
              </w:p>
            </w:tc>
          </w:sdtContent>
        </w:sdt>
      </w:tr>
      <w:tr w:rsidR="00E44225" w:rsidRPr="00D260F0" w14:paraId="7E9BCB0C" w14:textId="77777777" w:rsidTr="009B592F">
        <w:tc>
          <w:tcPr>
            <w:tcW w:w="9350" w:type="dxa"/>
            <w:gridSpan w:val="8"/>
            <w:shd w:val="clear" w:color="auto" w:fill="DBE5F1" w:themeFill="accent1" w:themeFillTint="33"/>
          </w:tcPr>
          <w:p w14:paraId="4461FFB6" w14:textId="49288D2A" w:rsidR="00E44225" w:rsidRPr="007C6428" w:rsidRDefault="009B592F" w:rsidP="003D01CB">
            <w:pPr>
              <w:pStyle w:val="Header"/>
              <w:tabs>
                <w:tab w:val="clear" w:pos="4320"/>
                <w:tab w:val="clear" w:pos="8640"/>
              </w:tabs>
              <w:rPr>
                <w:rFonts w:asciiTheme="minorHAnsi" w:hAnsiTheme="minorHAnsi" w:cstheme="majorHAnsi"/>
                <w:b/>
                <w:szCs w:val="24"/>
              </w:rPr>
            </w:pPr>
            <w:r w:rsidRPr="003D01CB">
              <w:rPr>
                <w:rFonts w:asciiTheme="minorHAnsi" w:hAnsiTheme="minorHAnsi" w:cstheme="majorHAnsi"/>
                <w:b/>
                <w:sz w:val="22"/>
                <w:szCs w:val="24"/>
              </w:rPr>
              <w:lastRenderedPageBreak/>
              <w:t xml:space="preserve">Looking Ahead: </w:t>
            </w:r>
            <w:r w:rsidR="00E44225" w:rsidRPr="003D01CB">
              <w:rPr>
                <w:rFonts w:asciiTheme="minorHAnsi" w:hAnsiTheme="minorHAnsi" w:cstheme="majorHAnsi"/>
                <w:b/>
                <w:sz w:val="22"/>
                <w:szCs w:val="24"/>
              </w:rPr>
              <w:t xml:space="preserve">2021-2022 </w:t>
            </w:r>
            <w:r w:rsidR="003D01CB" w:rsidRPr="003D01CB">
              <w:rPr>
                <w:rFonts w:asciiTheme="minorHAnsi" w:hAnsiTheme="minorHAnsi" w:cstheme="majorHAnsi"/>
                <w:b/>
                <w:sz w:val="22"/>
                <w:szCs w:val="24"/>
              </w:rPr>
              <w:t xml:space="preserve">Top </w:t>
            </w:r>
            <w:r w:rsidR="00E44225" w:rsidRPr="003D01CB">
              <w:rPr>
                <w:rFonts w:asciiTheme="minorHAnsi" w:hAnsiTheme="minorHAnsi" w:cstheme="majorHAnsi"/>
                <w:b/>
                <w:sz w:val="22"/>
                <w:szCs w:val="24"/>
              </w:rPr>
              <w:t>Goals</w:t>
            </w:r>
            <w:r w:rsidR="003D01CB" w:rsidRPr="003D01CB">
              <w:rPr>
                <w:rFonts w:asciiTheme="minorHAnsi" w:hAnsiTheme="minorHAnsi" w:cstheme="majorHAnsi"/>
                <w:b/>
                <w:sz w:val="22"/>
                <w:szCs w:val="24"/>
              </w:rPr>
              <w:t xml:space="preserve"> &amp; Priorities</w:t>
            </w:r>
            <w:r w:rsidR="00E44225" w:rsidRPr="003D01CB">
              <w:rPr>
                <w:rFonts w:asciiTheme="minorHAnsi" w:hAnsiTheme="minorHAnsi" w:cstheme="majorHAnsi"/>
                <w:b/>
                <w:sz w:val="22"/>
                <w:szCs w:val="24"/>
              </w:rPr>
              <w:t>:</w:t>
            </w:r>
          </w:p>
        </w:tc>
      </w:tr>
      <w:tr w:rsidR="009B592F" w:rsidRPr="00D260F0" w14:paraId="131F9631" w14:textId="77777777" w:rsidTr="009B592F">
        <w:tc>
          <w:tcPr>
            <w:tcW w:w="535" w:type="dxa"/>
            <w:shd w:val="clear" w:color="auto" w:fill="DBE5F1" w:themeFill="accent1" w:themeFillTint="33"/>
          </w:tcPr>
          <w:p w14:paraId="212588F7" w14:textId="300D54E8" w:rsidR="009B592F" w:rsidRDefault="009B592F" w:rsidP="009B592F">
            <w:pPr>
              <w:pStyle w:val="Header"/>
              <w:tabs>
                <w:tab w:val="clear" w:pos="4320"/>
                <w:tab w:val="clear" w:pos="8640"/>
              </w:tabs>
              <w:rPr>
                <w:rFonts w:asciiTheme="minorHAnsi" w:hAnsiTheme="minorHAnsi" w:cstheme="majorHAnsi"/>
                <w:b/>
                <w:szCs w:val="24"/>
              </w:rPr>
            </w:pPr>
            <w:r>
              <w:rPr>
                <w:rFonts w:asciiTheme="minorHAnsi" w:hAnsiTheme="minorHAnsi" w:cstheme="majorHAnsi"/>
                <w:b/>
                <w:szCs w:val="24"/>
              </w:rPr>
              <w:t>1</w:t>
            </w:r>
          </w:p>
        </w:tc>
        <w:sdt>
          <w:sdtPr>
            <w:rPr>
              <w:rFonts w:asciiTheme="minorHAnsi" w:hAnsiTheme="minorHAnsi" w:cstheme="majorHAnsi"/>
              <w:b/>
              <w:sz w:val="22"/>
              <w:szCs w:val="22"/>
            </w:rPr>
            <w:id w:val="-36979219"/>
            <w:placeholder>
              <w:docPart w:val="DefaultPlaceholder_-1854013440"/>
            </w:placeholder>
            <w:text/>
          </w:sdtPr>
          <w:sdtEndPr/>
          <w:sdtContent>
            <w:tc>
              <w:tcPr>
                <w:tcW w:w="8815" w:type="dxa"/>
                <w:gridSpan w:val="7"/>
              </w:tcPr>
              <w:p w14:paraId="41CDE6E4" w14:textId="204AFB09" w:rsidR="009B592F" w:rsidRPr="00D22A60" w:rsidRDefault="00351838" w:rsidP="009B592F">
                <w:pPr>
                  <w:pStyle w:val="Header"/>
                  <w:tabs>
                    <w:tab w:val="clear" w:pos="4320"/>
                    <w:tab w:val="clear" w:pos="8640"/>
                  </w:tabs>
                  <w:rPr>
                    <w:rFonts w:asciiTheme="minorHAnsi" w:hAnsiTheme="minorHAnsi" w:cstheme="majorHAnsi"/>
                    <w:b/>
                    <w:szCs w:val="24"/>
                  </w:rPr>
                </w:pPr>
                <w:r w:rsidRPr="00D22A60">
                  <w:rPr>
                    <w:rFonts w:asciiTheme="minorHAnsi" w:hAnsiTheme="minorHAnsi" w:cstheme="majorHAnsi"/>
                    <w:b/>
                    <w:sz w:val="22"/>
                    <w:szCs w:val="22"/>
                  </w:rPr>
                  <w:t xml:space="preserve">Produce mini-CLEs monthly or every other </w:t>
                </w:r>
                <w:r w:rsidR="00561240" w:rsidRPr="00D22A60">
                  <w:rPr>
                    <w:rFonts w:asciiTheme="minorHAnsi" w:hAnsiTheme="minorHAnsi" w:cstheme="majorHAnsi"/>
                    <w:b/>
                    <w:sz w:val="22"/>
                    <w:szCs w:val="22"/>
                  </w:rPr>
                  <w:t>month (while in COVID restrictions, shifting back to in-person CLEs once we can gather again</w:t>
                </w:r>
                <w:r w:rsidR="00D22A60" w:rsidRPr="00D22A60">
                  <w:rPr>
                    <w:rFonts w:asciiTheme="minorHAnsi" w:hAnsiTheme="minorHAnsi" w:cstheme="majorHAnsi"/>
                    <w:b/>
                    <w:sz w:val="22"/>
                    <w:szCs w:val="22"/>
                  </w:rPr>
                  <w:t>)</w:t>
                </w:r>
              </w:p>
            </w:tc>
          </w:sdtContent>
        </w:sdt>
      </w:tr>
      <w:tr w:rsidR="009B592F" w:rsidRPr="00D260F0" w14:paraId="135B4907" w14:textId="77777777" w:rsidTr="009B592F">
        <w:tc>
          <w:tcPr>
            <w:tcW w:w="535" w:type="dxa"/>
            <w:shd w:val="clear" w:color="auto" w:fill="DBE5F1" w:themeFill="accent1" w:themeFillTint="33"/>
          </w:tcPr>
          <w:p w14:paraId="66B5C276" w14:textId="0A7F0713" w:rsidR="009B592F" w:rsidRDefault="009B592F" w:rsidP="009B592F">
            <w:pPr>
              <w:pStyle w:val="Header"/>
              <w:tabs>
                <w:tab w:val="clear" w:pos="4320"/>
                <w:tab w:val="clear" w:pos="8640"/>
              </w:tabs>
              <w:rPr>
                <w:rFonts w:asciiTheme="minorHAnsi" w:hAnsiTheme="minorHAnsi" w:cstheme="majorHAnsi"/>
                <w:b/>
                <w:szCs w:val="24"/>
              </w:rPr>
            </w:pPr>
            <w:r>
              <w:rPr>
                <w:rFonts w:asciiTheme="minorHAnsi" w:hAnsiTheme="minorHAnsi" w:cstheme="majorHAnsi"/>
                <w:b/>
                <w:szCs w:val="24"/>
              </w:rPr>
              <w:t>2</w:t>
            </w:r>
          </w:p>
        </w:tc>
        <w:sdt>
          <w:sdtPr>
            <w:rPr>
              <w:rFonts w:asciiTheme="minorHAnsi" w:hAnsiTheme="minorHAnsi" w:cstheme="majorHAnsi"/>
              <w:b/>
              <w:sz w:val="22"/>
              <w:szCs w:val="22"/>
            </w:rPr>
            <w:id w:val="69780038"/>
            <w:placeholder>
              <w:docPart w:val="DefaultPlaceholder_-1854013440"/>
            </w:placeholder>
            <w:text/>
          </w:sdtPr>
          <w:sdtEndPr/>
          <w:sdtContent>
            <w:tc>
              <w:tcPr>
                <w:tcW w:w="8815" w:type="dxa"/>
                <w:gridSpan w:val="7"/>
              </w:tcPr>
              <w:p w14:paraId="65F216A3" w14:textId="69946974" w:rsidR="009B592F" w:rsidRDefault="00325A5E" w:rsidP="009B592F">
                <w:pPr>
                  <w:pStyle w:val="Header"/>
                  <w:tabs>
                    <w:tab w:val="clear" w:pos="4320"/>
                    <w:tab w:val="clear" w:pos="8640"/>
                  </w:tabs>
                  <w:rPr>
                    <w:rFonts w:asciiTheme="minorHAnsi" w:hAnsiTheme="minorHAnsi" w:cstheme="majorHAnsi"/>
                    <w:b/>
                    <w:szCs w:val="24"/>
                  </w:rPr>
                </w:pPr>
                <w:r w:rsidRPr="00325A5E">
                  <w:rPr>
                    <w:rFonts w:asciiTheme="minorHAnsi" w:hAnsiTheme="minorHAnsi" w:cstheme="majorHAnsi"/>
                    <w:b/>
                    <w:sz w:val="22"/>
                    <w:szCs w:val="22"/>
                  </w:rPr>
                  <w:t>Update</w:t>
                </w:r>
                <w:r>
                  <w:rPr>
                    <w:rFonts w:asciiTheme="minorHAnsi" w:hAnsiTheme="minorHAnsi" w:cstheme="majorHAnsi"/>
                    <w:b/>
                    <w:sz w:val="22"/>
                    <w:szCs w:val="22"/>
                  </w:rPr>
                  <w:t xml:space="preserve"> 2-4 chapters of the </w:t>
                </w:r>
                <w:r w:rsidR="00751CB9">
                  <w:rPr>
                    <w:rFonts w:asciiTheme="minorHAnsi" w:hAnsiTheme="minorHAnsi" w:cstheme="majorHAnsi"/>
                    <w:b/>
                    <w:sz w:val="22"/>
                    <w:szCs w:val="22"/>
                  </w:rPr>
                  <w:t>Administrative Law</w:t>
                </w:r>
                <w:r>
                  <w:rPr>
                    <w:rFonts w:asciiTheme="minorHAnsi" w:hAnsiTheme="minorHAnsi" w:cstheme="majorHAnsi"/>
                    <w:b/>
                    <w:sz w:val="22"/>
                    <w:szCs w:val="22"/>
                  </w:rPr>
                  <w:t xml:space="preserve"> Practice Manual</w:t>
                </w:r>
                <w:r w:rsidRPr="00325A5E">
                  <w:rPr>
                    <w:rFonts w:asciiTheme="minorHAnsi" w:hAnsiTheme="minorHAnsi" w:cstheme="majorHAnsi"/>
                    <w:b/>
                    <w:sz w:val="22"/>
                    <w:szCs w:val="22"/>
                  </w:rPr>
                  <w:t xml:space="preserve"> </w:t>
                </w:r>
              </w:p>
            </w:tc>
          </w:sdtContent>
        </w:sdt>
      </w:tr>
      <w:tr w:rsidR="009B592F" w:rsidRPr="00D260F0" w14:paraId="66BEBFAD" w14:textId="77777777" w:rsidTr="009B592F">
        <w:tc>
          <w:tcPr>
            <w:tcW w:w="535" w:type="dxa"/>
            <w:shd w:val="clear" w:color="auto" w:fill="DBE5F1" w:themeFill="accent1" w:themeFillTint="33"/>
          </w:tcPr>
          <w:p w14:paraId="360257F6" w14:textId="463F1F9F" w:rsidR="009B592F" w:rsidRDefault="009B592F" w:rsidP="009B592F">
            <w:pPr>
              <w:pStyle w:val="Header"/>
              <w:tabs>
                <w:tab w:val="clear" w:pos="4320"/>
                <w:tab w:val="clear" w:pos="8640"/>
              </w:tabs>
              <w:rPr>
                <w:rFonts w:asciiTheme="minorHAnsi" w:hAnsiTheme="minorHAnsi" w:cstheme="majorHAnsi"/>
                <w:b/>
                <w:szCs w:val="24"/>
              </w:rPr>
            </w:pPr>
            <w:r>
              <w:rPr>
                <w:rFonts w:asciiTheme="minorHAnsi" w:hAnsiTheme="minorHAnsi" w:cstheme="majorHAnsi"/>
                <w:b/>
                <w:szCs w:val="24"/>
              </w:rPr>
              <w:t>3</w:t>
            </w:r>
          </w:p>
        </w:tc>
        <w:sdt>
          <w:sdtPr>
            <w:rPr>
              <w:rFonts w:asciiTheme="minorHAnsi" w:hAnsiTheme="minorHAnsi" w:cstheme="majorHAnsi"/>
              <w:b/>
              <w:sz w:val="22"/>
              <w:szCs w:val="22"/>
            </w:rPr>
            <w:id w:val="-1160540239"/>
            <w:placeholder>
              <w:docPart w:val="DefaultPlaceholder_-1854013440"/>
            </w:placeholder>
            <w:text/>
          </w:sdtPr>
          <w:sdtEndPr/>
          <w:sdtContent>
            <w:tc>
              <w:tcPr>
                <w:tcW w:w="8815" w:type="dxa"/>
                <w:gridSpan w:val="7"/>
              </w:tcPr>
              <w:p w14:paraId="12F54758" w14:textId="062F6ED4" w:rsidR="009B592F" w:rsidRDefault="0063770D" w:rsidP="009B592F">
                <w:pPr>
                  <w:pStyle w:val="Header"/>
                  <w:tabs>
                    <w:tab w:val="clear" w:pos="4320"/>
                    <w:tab w:val="clear" w:pos="8640"/>
                  </w:tabs>
                  <w:rPr>
                    <w:rFonts w:asciiTheme="minorHAnsi" w:hAnsiTheme="minorHAnsi" w:cstheme="majorHAnsi"/>
                    <w:b/>
                    <w:szCs w:val="24"/>
                  </w:rPr>
                </w:pPr>
                <w:r w:rsidRPr="0063770D">
                  <w:rPr>
                    <w:rFonts w:asciiTheme="minorHAnsi" w:hAnsiTheme="minorHAnsi" w:cstheme="majorHAnsi"/>
                    <w:b/>
                    <w:sz w:val="22"/>
                    <w:szCs w:val="22"/>
                  </w:rPr>
                  <w:t>Launch the mentoring program</w:t>
                </w:r>
              </w:p>
            </w:tc>
          </w:sdtContent>
        </w:sdt>
      </w:tr>
      <w:tr w:rsidR="009B592F" w:rsidRPr="00D260F0" w14:paraId="51B9ABB3" w14:textId="77777777" w:rsidTr="009B592F">
        <w:tc>
          <w:tcPr>
            <w:tcW w:w="535" w:type="dxa"/>
            <w:shd w:val="clear" w:color="auto" w:fill="DBE5F1" w:themeFill="accent1" w:themeFillTint="33"/>
          </w:tcPr>
          <w:p w14:paraId="6331D73D" w14:textId="7EACE7AE" w:rsidR="009B592F" w:rsidRDefault="009B592F" w:rsidP="009B592F">
            <w:pPr>
              <w:pStyle w:val="Header"/>
              <w:tabs>
                <w:tab w:val="clear" w:pos="4320"/>
                <w:tab w:val="clear" w:pos="8640"/>
              </w:tabs>
              <w:rPr>
                <w:rFonts w:asciiTheme="minorHAnsi" w:hAnsiTheme="minorHAnsi" w:cstheme="majorHAnsi"/>
                <w:b/>
                <w:szCs w:val="24"/>
              </w:rPr>
            </w:pPr>
            <w:r>
              <w:rPr>
                <w:rFonts w:asciiTheme="minorHAnsi" w:hAnsiTheme="minorHAnsi" w:cstheme="majorHAnsi"/>
                <w:b/>
                <w:szCs w:val="24"/>
              </w:rPr>
              <w:t>4</w:t>
            </w:r>
          </w:p>
        </w:tc>
        <w:sdt>
          <w:sdtPr>
            <w:rPr>
              <w:rFonts w:asciiTheme="minorHAnsi" w:hAnsiTheme="minorHAnsi" w:cstheme="majorHAnsi"/>
              <w:b/>
              <w:sz w:val="22"/>
              <w:szCs w:val="22"/>
            </w:rPr>
            <w:id w:val="-396276148"/>
            <w:placeholder>
              <w:docPart w:val="DefaultPlaceholder_-1854013440"/>
            </w:placeholder>
            <w:text/>
          </w:sdtPr>
          <w:sdtEndPr/>
          <w:sdtContent>
            <w:tc>
              <w:tcPr>
                <w:tcW w:w="8815" w:type="dxa"/>
                <w:gridSpan w:val="7"/>
              </w:tcPr>
              <w:p w14:paraId="0A1B3B2C" w14:textId="62920BAC" w:rsidR="009B592F" w:rsidRDefault="00613EE9" w:rsidP="009B592F">
                <w:pPr>
                  <w:pStyle w:val="Header"/>
                  <w:tabs>
                    <w:tab w:val="clear" w:pos="4320"/>
                    <w:tab w:val="clear" w:pos="8640"/>
                  </w:tabs>
                  <w:rPr>
                    <w:rFonts w:asciiTheme="minorHAnsi" w:hAnsiTheme="minorHAnsi" w:cstheme="majorHAnsi"/>
                    <w:b/>
                    <w:szCs w:val="24"/>
                  </w:rPr>
                </w:pPr>
                <w:r w:rsidRPr="00613EE9">
                  <w:rPr>
                    <w:rFonts w:asciiTheme="minorHAnsi" w:hAnsiTheme="minorHAnsi" w:cstheme="majorHAnsi"/>
                    <w:b/>
                    <w:sz w:val="22"/>
                    <w:szCs w:val="22"/>
                  </w:rPr>
                  <w:t>Select Homan Award Recipient</w:t>
                </w:r>
              </w:p>
            </w:tc>
          </w:sdtContent>
        </w:sdt>
      </w:tr>
      <w:tr w:rsidR="009B592F" w:rsidRPr="00D260F0" w14:paraId="57472710" w14:textId="77777777" w:rsidTr="009B592F">
        <w:tc>
          <w:tcPr>
            <w:tcW w:w="535" w:type="dxa"/>
            <w:shd w:val="clear" w:color="auto" w:fill="DBE5F1" w:themeFill="accent1" w:themeFillTint="33"/>
          </w:tcPr>
          <w:p w14:paraId="399F794E" w14:textId="4A410502" w:rsidR="009B592F" w:rsidRDefault="009B592F" w:rsidP="009B592F">
            <w:pPr>
              <w:pStyle w:val="Header"/>
              <w:tabs>
                <w:tab w:val="clear" w:pos="4320"/>
                <w:tab w:val="clear" w:pos="8640"/>
              </w:tabs>
              <w:rPr>
                <w:rFonts w:asciiTheme="minorHAnsi" w:hAnsiTheme="minorHAnsi" w:cstheme="majorHAnsi"/>
                <w:b/>
                <w:szCs w:val="24"/>
              </w:rPr>
            </w:pPr>
            <w:r>
              <w:rPr>
                <w:rFonts w:asciiTheme="minorHAnsi" w:hAnsiTheme="minorHAnsi" w:cstheme="majorHAnsi"/>
                <w:b/>
                <w:szCs w:val="24"/>
              </w:rPr>
              <w:t>5</w:t>
            </w:r>
          </w:p>
        </w:tc>
        <w:sdt>
          <w:sdtPr>
            <w:rPr>
              <w:rFonts w:asciiTheme="minorHAnsi" w:hAnsiTheme="minorHAnsi" w:cstheme="majorHAnsi"/>
              <w:b/>
              <w:sz w:val="22"/>
              <w:szCs w:val="22"/>
            </w:rPr>
            <w:id w:val="-1685592060"/>
            <w:placeholder>
              <w:docPart w:val="DefaultPlaceholder_-1854013440"/>
            </w:placeholder>
            <w:text/>
          </w:sdtPr>
          <w:sdtEndPr/>
          <w:sdtContent>
            <w:tc>
              <w:tcPr>
                <w:tcW w:w="8815" w:type="dxa"/>
                <w:gridSpan w:val="7"/>
              </w:tcPr>
              <w:p w14:paraId="35FD7390" w14:textId="3C116251" w:rsidR="009B592F" w:rsidRDefault="00613EE9" w:rsidP="009B592F">
                <w:pPr>
                  <w:pStyle w:val="Header"/>
                  <w:tabs>
                    <w:tab w:val="clear" w:pos="4320"/>
                    <w:tab w:val="clear" w:pos="8640"/>
                  </w:tabs>
                  <w:rPr>
                    <w:rFonts w:asciiTheme="minorHAnsi" w:hAnsiTheme="minorHAnsi" w:cstheme="majorHAnsi"/>
                    <w:b/>
                    <w:szCs w:val="24"/>
                  </w:rPr>
                </w:pPr>
                <w:r w:rsidRPr="00613EE9">
                  <w:rPr>
                    <w:rFonts w:asciiTheme="minorHAnsi" w:hAnsiTheme="minorHAnsi" w:cstheme="majorHAnsi"/>
                    <w:b/>
                    <w:sz w:val="22"/>
                    <w:szCs w:val="22"/>
                  </w:rPr>
                  <w:t>Publish 3 Newsletters</w:t>
                </w:r>
              </w:p>
            </w:tc>
          </w:sdtContent>
        </w:sdt>
      </w:tr>
      <w:tr w:rsidR="00E44225" w:rsidRPr="00D260F0" w14:paraId="0FAE0807" w14:textId="77777777" w:rsidTr="003D01CB">
        <w:trPr>
          <w:trHeight w:val="1369"/>
        </w:trPr>
        <w:tc>
          <w:tcPr>
            <w:tcW w:w="9350" w:type="dxa"/>
            <w:gridSpan w:val="8"/>
            <w:shd w:val="clear" w:color="auto" w:fill="DBE5F1" w:themeFill="accent1" w:themeFillTint="33"/>
          </w:tcPr>
          <w:p w14:paraId="39C974B6" w14:textId="7A7C67CD" w:rsidR="00E44225" w:rsidRPr="003D01CB" w:rsidRDefault="00E44225" w:rsidP="00E44225">
            <w:pPr>
              <w:pStyle w:val="Header"/>
              <w:tabs>
                <w:tab w:val="clear" w:pos="4320"/>
                <w:tab w:val="clear" w:pos="8640"/>
              </w:tabs>
              <w:rPr>
                <w:rFonts w:asciiTheme="minorHAnsi" w:hAnsiTheme="minorHAnsi" w:cstheme="majorHAnsi"/>
                <w:b/>
                <w:sz w:val="22"/>
                <w:szCs w:val="24"/>
              </w:rPr>
            </w:pPr>
            <w:r w:rsidRPr="003D01CB">
              <w:rPr>
                <w:rFonts w:asciiTheme="minorHAnsi" w:hAnsiTheme="minorHAnsi" w:cstheme="majorHAnsi"/>
                <w:b/>
                <w:sz w:val="22"/>
                <w:szCs w:val="24"/>
              </w:rPr>
              <w:t xml:space="preserve">Please report how this </w:t>
            </w:r>
            <w:r w:rsidR="0024324B" w:rsidRPr="003D01CB">
              <w:rPr>
                <w:rFonts w:asciiTheme="minorHAnsi" w:hAnsiTheme="minorHAnsi" w:cstheme="majorHAnsi"/>
                <w:b/>
                <w:sz w:val="22"/>
                <w:szCs w:val="24"/>
              </w:rPr>
              <w:t>entity</w:t>
            </w:r>
            <w:r w:rsidRPr="003D01CB">
              <w:rPr>
                <w:rFonts w:asciiTheme="minorHAnsi" w:hAnsiTheme="minorHAnsi" w:cstheme="majorHAnsi"/>
                <w:b/>
                <w:sz w:val="22"/>
                <w:szCs w:val="24"/>
              </w:rPr>
              <w:t xml:space="preserve"> is addressing diversity, equity</w:t>
            </w:r>
            <w:r w:rsidR="0024324B" w:rsidRPr="003D01CB">
              <w:rPr>
                <w:rFonts w:asciiTheme="minorHAnsi" w:hAnsiTheme="minorHAnsi" w:cstheme="majorHAnsi"/>
                <w:b/>
                <w:sz w:val="22"/>
                <w:szCs w:val="24"/>
              </w:rPr>
              <w:t>,</w:t>
            </w:r>
            <w:r w:rsidRPr="003D01CB">
              <w:rPr>
                <w:rFonts w:asciiTheme="minorHAnsi" w:hAnsiTheme="minorHAnsi" w:cstheme="majorHAnsi"/>
                <w:b/>
                <w:sz w:val="22"/>
                <w:szCs w:val="24"/>
              </w:rPr>
              <w:t xml:space="preserve"> and inclusion:</w:t>
            </w:r>
          </w:p>
          <w:p w14:paraId="008F2C95" w14:textId="03027455" w:rsidR="00E44225" w:rsidRPr="005B0A98" w:rsidRDefault="00E44225" w:rsidP="00E44225">
            <w:pPr>
              <w:spacing w:line="240" w:lineRule="auto"/>
              <w:rPr>
                <w:i/>
                <w:szCs w:val="24"/>
              </w:rPr>
            </w:pPr>
            <w:r w:rsidRPr="0087525D">
              <w:rPr>
                <w:i/>
                <w:sz w:val="20"/>
                <w:szCs w:val="24"/>
              </w:rPr>
              <w:t>How have you elicited input from a variety of perspectives in your decision-making? What have you done to promote a culture of inclusion within the board or committee? What has your committee/board done to promote equitable conditions for members from historically underrepresented backgrounds to enter, stay, thrive, and eventually lead the profession? Other?</w:t>
            </w:r>
          </w:p>
        </w:tc>
      </w:tr>
      <w:tr w:rsidR="00E44225" w:rsidRPr="00D260F0" w14:paraId="3BC7126B" w14:textId="77777777" w:rsidTr="003508E8">
        <w:sdt>
          <w:sdtPr>
            <w:rPr>
              <w:rFonts w:asciiTheme="minorHAnsi" w:hAnsiTheme="minorHAnsi" w:cstheme="minorHAnsi"/>
              <w:sz w:val="22"/>
              <w:szCs w:val="22"/>
            </w:rPr>
            <w:id w:val="-112436853"/>
            <w:placeholder>
              <w:docPart w:val="A578757D7E074F2291568706DD78B23D"/>
            </w:placeholder>
            <w:text/>
          </w:sdtPr>
          <w:sdtEndPr/>
          <w:sdtContent>
            <w:tc>
              <w:tcPr>
                <w:tcW w:w="9350" w:type="dxa"/>
                <w:gridSpan w:val="8"/>
              </w:tcPr>
              <w:p w14:paraId="70EC7EBD" w14:textId="107C139F" w:rsidR="00E44225" w:rsidRPr="00D260F0" w:rsidRDefault="00B8739E" w:rsidP="00E44225">
                <w:pPr>
                  <w:pStyle w:val="Header"/>
                  <w:tabs>
                    <w:tab w:val="clear" w:pos="4320"/>
                    <w:tab w:val="clear" w:pos="8640"/>
                  </w:tabs>
                  <w:rPr>
                    <w:rFonts w:asciiTheme="minorHAnsi" w:hAnsiTheme="minorHAnsi" w:cstheme="majorHAnsi"/>
                    <w:b/>
                    <w:szCs w:val="24"/>
                  </w:rPr>
                </w:pPr>
                <w:r w:rsidRPr="00B8739E">
                  <w:rPr>
                    <w:rFonts w:asciiTheme="minorHAnsi" w:hAnsiTheme="minorHAnsi" w:cstheme="minorHAnsi"/>
                    <w:sz w:val="22"/>
                    <w:szCs w:val="22"/>
                  </w:rPr>
                  <w:t xml:space="preserve">The Administrative Law Section is involved in all areas of administrative law of interest to Washington lawyers, including Washington State administrative law, federal administrative law, tribal administrative law, and interstate compact administrative law. We recognize that most attorneys in Washington practice some type of administrative law, even if they never directly apply the Washington Administrative Procedure Act.  The Section welcomes anyone as a member who has an interest in administrative law.  Our members include:  Assistant attorneys general; Public agency in-house attorneys; City attorneys (on private contract as well as municipal employees); County prosecutors; Private practitioners who represent clients subject to government regulation; Judicial officials; and Administrative Law Judges.  The Section’s Executive Committee strives to recruit members and board members from historically underrepresented backgrounds, LGBT attorneys, young/new attorneys, and attorneys from all over the state.  The Section’s Diversity and Outreach co-chairs have focused primarily on both creating awareness within the Section leadership about bias, equality and equity while developing a mentorship program that is designed to provide guidance and support to new and underrepresented attorneys as they begin their practice in administrative law.  Instead of working directly with minority bar associations, we are focused on developing a Section that is inclusive and supportive of minorities in the practice area which we hope will foster a diverse population for the practice in the future.  In addition,  the Section tries to recruit attorneys for the Section Executive Committee and sub-committees who have been practicing for a broad range of years, including attorneys who are planning for retirement and attorneys who have just begun their careers. We encourage all board and committee members—including new attorneys—to serve in all </w:t>
                </w:r>
                <w:r w:rsidRPr="00B8739E">
                  <w:rPr>
                    <w:rFonts w:asciiTheme="minorHAnsi" w:hAnsiTheme="minorHAnsi" w:cstheme="minorHAnsi"/>
                    <w:sz w:val="22"/>
                    <w:szCs w:val="22"/>
                  </w:rPr>
                  <w:lastRenderedPageBreak/>
                  <w:t xml:space="preserve">leadership positions, including as Section officers and Committee chairs.  The Section’s Young Lawyer Liaison is a voting member of the Section’s Executive Committee, and past Young Lawyer Liaisons have gone on to other leadership roles, including President.  </w:t>
                </w:r>
              </w:p>
            </w:tc>
          </w:sdtContent>
        </w:sdt>
      </w:tr>
      <w:tr w:rsidR="00130D54" w:rsidRPr="00D260F0" w14:paraId="6C0D13D2" w14:textId="77777777" w:rsidTr="00130D54">
        <w:tc>
          <w:tcPr>
            <w:tcW w:w="935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132520" w14:textId="5FEB6E29" w:rsidR="00130D54" w:rsidRPr="0087525D" w:rsidRDefault="00130D54" w:rsidP="00130D54">
            <w:pPr>
              <w:pStyle w:val="Header"/>
              <w:tabs>
                <w:tab w:val="clear" w:pos="4320"/>
                <w:tab w:val="clear" w:pos="8640"/>
              </w:tabs>
              <w:rPr>
                <w:rFonts w:ascii="Calibri" w:hAnsi="Calibri" w:cstheme="majorHAnsi"/>
                <w:b/>
                <w:sz w:val="20"/>
              </w:rPr>
            </w:pPr>
            <w:r w:rsidRPr="003D01CB">
              <w:rPr>
                <w:rFonts w:ascii="Calibri" w:hAnsi="Calibri" w:cstheme="majorHAnsi"/>
                <w:b/>
                <w:sz w:val="22"/>
                <w:szCs w:val="24"/>
              </w:rPr>
              <w:lastRenderedPageBreak/>
              <w:t xml:space="preserve">Please describe the relationship with WSBA staff and the Board of Governors. </w:t>
            </w:r>
            <w:r w:rsidRPr="003D01CB">
              <w:rPr>
                <w:rFonts w:ascii="Calibri" w:hAnsi="Calibri" w:cstheme="majorHAnsi"/>
                <w:b/>
                <w:sz w:val="22"/>
                <w:szCs w:val="24"/>
              </w:rPr>
              <w:br/>
            </w:r>
            <w:r w:rsidRPr="0087525D">
              <w:rPr>
                <w:rFonts w:ascii="Calibri" w:hAnsi="Calibri" w:cstheme="majorHAnsi"/>
                <w:i/>
                <w:sz w:val="20"/>
              </w:rPr>
              <w:t xml:space="preserve">For example: </w:t>
            </w:r>
          </w:p>
          <w:p w14:paraId="5583E8D5" w14:textId="20438775" w:rsidR="00130D54" w:rsidRPr="0087525D" w:rsidRDefault="00130D54" w:rsidP="00130D54">
            <w:pPr>
              <w:pStyle w:val="Header"/>
              <w:numPr>
                <w:ilvl w:val="0"/>
                <w:numId w:val="119"/>
              </w:numPr>
              <w:tabs>
                <w:tab w:val="clear" w:pos="4320"/>
                <w:tab w:val="clear" w:pos="8640"/>
              </w:tabs>
              <w:rPr>
                <w:rFonts w:ascii="Calibri" w:hAnsi="Calibri" w:cstheme="majorHAnsi"/>
                <w:i/>
                <w:sz w:val="20"/>
              </w:rPr>
            </w:pPr>
            <w:r w:rsidRPr="0087525D">
              <w:rPr>
                <w:rFonts w:ascii="Calibri" w:hAnsi="Calibri" w:cstheme="majorHAnsi"/>
                <w:i/>
                <w:sz w:val="20"/>
              </w:rPr>
              <w:t>Quality of WSBA staff support/services</w:t>
            </w:r>
          </w:p>
          <w:p w14:paraId="408813A9" w14:textId="77777777" w:rsidR="00130D54" w:rsidRPr="0087525D" w:rsidRDefault="00130D54" w:rsidP="00130D54">
            <w:pPr>
              <w:pStyle w:val="Header"/>
              <w:numPr>
                <w:ilvl w:val="0"/>
                <w:numId w:val="119"/>
              </w:numPr>
              <w:tabs>
                <w:tab w:val="clear" w:pos="4320"/>
                <w:tab w:val="clear" w:pos="8640"/>
              </w:tabs>
              <w:rPr>
                <w:rFonts w:ascii="Calibri" w:hAnsi="Calibri" w:cstheme="majorHAnsi"/>
                <w:i/>
                <w:sz w:val="20"/>
              </w:rPr>
            </w:pPr>
            <w:r w:rsidRPr="0087525D">
              <w:rPr>
                <w:rFonts w:ascii="Calibri" w:hAnsi="Calibri" w:cstheme="majorHAnsi"/>
                <w:i/>
                <w:sz w:val="20"/>
              </w:rPr>
              <w:t>Involvement with Board of Governors, including assigned BOG liaison</w:t>
            </w:r>
          </w:p>
          <w:p w14:paraId="7C83EC4C" w14:textId="2D1713BD" w:rsidR="00130D54" w:rsidRPr="00130D54" w:rsidRDefault="00130D54" w:rsidP="003D01CB">
            <w:pPr>
              <w:pStyle w:val="Header"/>
              <w:numPr>
                <w:ilvl w:val="0"/>
                <w:numId w:val="119"/>
              </w:numPr>
              <w:tabs>
                <w:tab w:val="clear" w:pos="4320"/>
                <w:tab w:val="clear" w:pos="8640"/>
              </w:tabs>
              <w:rPr>
                <w:rFonts w:ascii="Calibri" w:hAnsi="Calibri" w:cstheme="majorHAnsi"/>
                <w:i/>
                <w:sz w:val="16"/>
                <w:szCs w:val="16"/>
              </w:rPr>
            </w:pPr>
            <w:r w:rsidRPr="0087525D">
              <w:rPr>
                <w:rFonts w:ascii="Calibri" w:hAnsi="Calibri" w:cstheme="majorHAnsi"/>
                <w:i/>
                <w:sz w:val="20"/>
              </w:rPr>
              <w:t xml:space="preserve">Ideas you have on ways WSBA can continue to strengthen/support </w:t>
            </w:r>
            <w:r w:rsidR="003D01CB">
              <w:rPr>
                <w:rFonts w:ascii="Calibri" w:hAnsi="Calibri" w:cstheme="majorHAnsi"/>
                <w:i/>
                <w:sz w:val="20"/>
              </w:rPr>
              <w:t>your entity.</w:t>
            </w:r>
          </w:p>
        </w:tc>
      </w:tr>
      <w:tr w:rsidR="00130D54" w:rsidRPr="00D260F0" w14:paraId="66FCD335" w14:textId="77777777" w:rsidTr="00130D54">
        <w:sdt>
          <w:sdtPr>
            <w:rPr>
              <w:rFonts w:asciiTheme="minorHAnsi" w:hAnsiTheme="minorHAnsi" w:cstheme="minorHAnsi"/>
              <w:sz w:val="22"/>
              <w:szCs w:val="22"/>
            </w:rPr>
            <w:id w:val="-131949296"/>
            <w:placeholder>
              <w:docPart w:val="DefaultPlaceholder_-1854013440"/>
            </w:placeholder>
            <w:text/>
          </w:sdtPr>
          <w:sdtEndPr/>
          <w:sdtContent>
            <w:tc>
              <w:tcPr>
                <w:tcW w:w="935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EE73583" w14:textId="549816A3" w:rsidR="00130D54" w:rsidRPr="00B8739E" w:rsidRDefault="00B8739E" w:rsidP="00130D54">
                <w:pPr>
                  <w:pStyle w:val="Header"/>
                  <w:tabs>
                    <w:tab w:val="clear" w:pos="4320"/>
                    <w:tab w:val="clear" w:pos="8640"/>
                  </w:tabs>
                  <w:rPr>
                    <w:rFonts w:asciiTheme="minorHAnsi" w:hAnsiTheme="minorHAnsi" w:cstheme="minorHAnsi"/>
                    <w:b/>
                    <w:sz w:val="22"/>
                    <w:szCs w:val="22"/>
                  </w:rPr>
                </w:pPr>
                <w:r w:rsidRPr="00B8739E">
                  <w:rPr>
                    <w:rFonts w:asciiTheme="minorHAnsi" w:hAnsiTheme="minorHAnsi" w:cstheme="minorHAnsi"/>
                    <w:sz w:val="22"/>
                    <w:szCs w:val="22"/>
                  </w:rPr>
                  <w:t>We regularly communicated with our Section liaisons, Eleen Trang and Carolyn MacGregor, who respond quickly and either have the information we need or can direct us to the person who can help. The WSBA staff liaisons routinely attended monthly Section meetings when invited.  The liaisons are especially good with coordinating with the Section’s graphic designer for its Newsletter and ensuring that WSBA legal counsel review content in draft Newsletters and ensure it is good to publish.  The quality of service has been great. We also interacted with WSBA staff regarding legislation that pertains to administrative law.</w:t>
                </w:r>
              </w:p>
            </w:tc>
          </w:sdtContent>
        </w:sdt>
      </w:tr>
      <w:tr w:rsidR="0087525D" w:rsidRPr="00D260F0" w14:paraId="312F24B9" w14:textId="77777777" w:rsidTr="0087525D">
        <w:trPr>
          <w:trHeight w:val="330"/>
        </w:trPr>
        <w:tc>
          <w:tcPr>
            <w:tcW w:w="4358" w:type="dxa"/>
            <w:gridSpan w:val="5"/>
            <w:vMerge w:val="restart"/>
            <w:shd w:val="clear" w:color="auto" w:fill="DBE5F1" w:themeFill="accent1" w:themeFillTint="33"/>
          </w:tcPr>
          <w:p w14:paraId="1732723A" w14:textId="1B714FD2" w:rsidR="0087525D" w:rsidRDefault="0087525D" w:rsidP="00B34922">
            <w:pPr>
              <w:pStyle w:val="Header"/>
              <w:tabs>
                <w:tab w:val="clear" w:pos="4320"/>
                <w:tab w:val="clear" w:pos="8640"/>
              </w:tabs>
              <w:rPr>
                <w:rFonts w:ascii="Calibri" w:hAnsi="Calibri" w:cstheme="majorHAnsi"/>
                <w:b/>
                <w:szCs w:val="24"/>
              </w:rPr>
            </w:pPr>
            <w:r>
              <w:rPr>
                <w:rFonts w:ascii="Calibri" w:hAnsi="Calibri" w:cstheme="majorHAnsi"/>
                <w:b/>
                <w:szCs w:val="24"/>
              </w:rPr>
              <w:t xml:space="preserve">SECTIONS ONLY: </w:t>
            </w:r>
            <w:r w:rsidRPr="003D01CB">
              <w:rPr>
                <w:rFonts w:ascii="Calibri" w:hAnsi="Calibri" w:cstheme="majorHAnsi"/>
                <w:b/>
                <w:sz w:val="22"/>
                <w:szCs w:val="24"/>
              </w:rPr>
              <w:t xml:space="preserve">Please quantify your section’s </w:t>
            </w:r>
            <w:r w:rsidR="0024324B" w:rsidRPr="003D01CB">
              <w:rPr>
                <w:rFonts w:ascii="Calibri" w:hAnsi="Calibri" w:cstheme="majorHAnsi"/>
                <w:b/>
                <w:sz w:val="22"/>
                <w:szCs w:val="24"/>
              </w:rPr>
              <w:t xml:space="preserve">2020-2021 </w:t>
            </w:r>
            <w:r w:rsidRPr="003D01CB">
              <w:rPr>
                <w:rFonts w:ascii="Calibri" w:hAnsi="Calibri" w:cstheme="majorHAnsi"/>
                <w:b/>
                <w:sz w:val="22"/>
                <w:szCs w:val="24"/>
              </w:rPr>
              <w:t>member benefits:</w:t>
            </w:r>
          </w:p>
          <w:p w14:paraId="0554E015" w14:textId="77777777" w:rsidR="0087525D" w:rsidRPr="0087525D" w:rsidRDefault="0087525D" w:rsidP="00B34922">
            <w:pPr>
              <w:pStyle w:val="Header"/>
              <w:tabs>
                <w:tab w:val="clear" w:pos="4320"/>
                <w:tab w:val="clear" w:pos="8640"/>
              </w:tabs>
              <w:rPr>
                <w:rFonts w:ascii="Calibri" w:hAnsi="Calibri" w:cstheme="majorHAnsi"/>
                <w:i/>
                <w:sz w:val="20"/>
                <w:szCs w:val="24"/>
              </w:rPr>
            </w:pPr>
            <w:r w:rsidRPr="0087525D">
              <w:rPr>
                <w:rFonts w:ascii="Calibri" w:hAnsi="Calibri" w:cstheme="majorHAnsi"/>
                <w:b/>
                <w:sz w:val="22"/>
                <w:szCs w:val="24"/>
              </w:rPr>
              <w:br/>
            </w:r>
            <w:r w:rsidRPr="0087525D">
              <w:rPr>
                <w:rFonts w:ascii="Calibri" w:hAnsi="Calibri" w:cstheme="majorHAnsi"/>
                <w:i/>
                <w:sz w:val="20"/>
                <w:szCs w:val="24"/>
              </w:rPr>
              <w:t>For example:</w:t>
            </w:r>
          </w:p>
          <w:p w14:paraId="24254445" w14:textId="77777777" w:rsidR="0087525D" w:rsidRPr="0087525D" w:rsidRDefault="0087525D" w:rsidP="00B34922">
            <w:pPr>
              <w:pStyle w:val="Header"/>
              <w:numPr>
                <w:ilvl w:val="0"/>
                <w:numId w:val="119"/>
              </w:numPr>
              <w:tabs>
                <w:tab w:val="clear" w:pos="4320"/>
                <w:tab w:val="clear" w:pos="8640"/>
              </w:tabs>
              <w:rPr>
                <w:rFonts w:ascii="Calibri" w:hAnsi="Calibri" w:cstheme="majorHAnsi"/>
                <w:i/>
                <w:sz w:val="20"/>
                <w:szCs w:val="24"/>
              </w:rPr>
            </w:pPr>
            <w:r w:rsidRPr="0087525D">
              <w:rPr>
                <w:rFonts w:ascii="Calibri" w:hAnsi="Calibri" w:cstheme="majorHAnsi"/>
                <w:i/>
                <w:sz w:val="20"/>
                <w:szCs w:val="24"/>
              </w:rPr>
              <w:t>$3000 Scholarships, donations, grants awarded;</w:t>
            </w:r>
          </w:p>
          <w:p w14:paraId="44B8DF36" w14:textId="77777777" w:rsidR="0087525D" w:rsidRPr="009B592F" w:rsidRDefault="0087525D" w:rsidP="00B34922">
            <w:pPr>
              <w:pStyle w:val="Header"/>
              <w:numPr>
                <w:ilvl w:val="0"/>
                <w:numId w:val="119"/>
              </w:numPr>
              <w:tabs>
                <w:tab w:val="clear" w:pos="4320"/>
                <w:tab w:val="clear" w:pos="8640"/>
              </w:tabs>
              <w:rPr>
                <w:rFonts w:ascii="Calibri" w:hAnsi="Calibri" w:cstheme="majorHAnsi"/>
                <w:i/>
                <w:sz w:val="22"/>
                <w:szCs w:val="24"/>
              </w:rPr>
            </w:pPr>
            <w:r w:rsidRPr="0087525D">
              <w:rPr>
                <w:rFonts w:ascii="Calibri" w:hAnsi="Calibri" w:cstheme="majorHAnsi"/>
                <w:i/>
                <w:sz w:val="20"/>
                <w:szCs w:val="24"/>
              </w:rPr>
              <w:t>4 mini-CLEs produced</w:t>
            </w:r>
          </w:p>
        </w:tc>
        <w:sdt>
          <w:sdtPr>
            <w:rPr>
              <w:rFonts w:asciiTheme="minorHAnsi" w:hAnsiTheme="minorHAnsi" w:cstheme="majorHAnsi"/>
              <w:sz w:val="22"/>
              <w:szCs w:val="24"/>
            </w:rPr>
            <w:id w:val="252869099"/>
            <w:placeholder>
              <w:docPart w:val="5DE39B1A90E24BA3A7387000EACF6CD7"/>
            </w:placeholder>
            <w:text/>
          </w:sdtPr>
          <w:sdtEndPr/>
          <w:sdtContent>
            <w:tc>
              <w:tcPr>
                <w:tcW w:w="1909" w:type="dxa"/>
                <w:gridSpan w:val="2"/>
              </w:tcPr>
              <w:p w14:paraId="0357F3C9" w14:textId="77098EFF" w:rsidR="0087525D" w:rsidRDefault="00B8739E" w:rsidP="00B34922">
                <w:pPr>
                  <w:pStyle w:val="Header"/>
                  <w:tabs>
                    <w:tab w:val="clear" w:pos="4320"/>
                    <w:tab w:val="clear" w:pos="8640"/>
                  </w:tabs>
                  <w:rPr>
                    <w:rFonts w:asciiTheme="minorHAnsi" w:hAnsiTheme="minorHAnsi" w:cstheme="majorHAnsi"/>
                    <w:sz w:val="22"/>
                    <w:szCs w:val="24"/>
                  </w:rPr>
                </w:pPr>
                <w:r>
                  <w:rPr>
                    <w:rFonts w:asciiTheme="minorHAnsi" w:hAnsiTheme="minorHAnsi" w:cstheme="majorHAnsi"/>
                    <w:sz w:val="22"/>
                    <w:szCs w:val="24"/>
                  </w:rPr>
                  <w:t>1</w:t>
                </w:r>
              </w:p>
            </w:tc>
          </w:sdtContent>
        </w:sdt>
        <w:tc>
          <w:tcPr>
            <w:tcW w:w="3083" w:type="dxa"/>
          </w:tcPr>
          <w:p w14:paraId="60301F57" w14:textId="77777777" w:rsidR="0087525D" w:rsidRPr="003D01CB" w:rsidRDefault="0087525D" w:rsidP="00B34922">
            <w:pPr>
              <w:pStyle w:val="Header"/>
              <w:tabs>
                <w:tab w:val="clear" w:pos="4320"/>
                <w:tab w:val="clear" w:pos="8640"/>
              </w:tabs>
              <w:rPr>
                <w:rFonts w:asciiTheme="minorHAnsi" w:hAnsiTheme="minorHAnsi" w:cstheme="majorHAnsi"/>
                <w:sz w:val="22"/>
                <w:szCs w:val="24"/>
              </w:rPr>
            </w:pPr>
            <w:r w:rsidRPr="003D01CB">
              <w:rPr>
                <w:rFonts w:ascii="Calibri" w:hAnsi="Calibri" w:cstheme="majorHAnsi"/>
                <w:sz w:val="22"/>
                <w:szCs w:val="24"/>
              </w:rPr>
              <w:t>Newsletters/publications produced</w:t>
            </w:r>
          </w:p>
        </w:tc>
      </w:tr>
      <w:tr w:rsidR="0087525D" w:rsidRPr="00D260F0" w14:paraId="5F1CF605" w14:textId="77777777" w:rsidTr="0087525D">
        <w:trPr>
          <w:trHeight w:val="327"/>
        </w:trPr>
        <w:tc>
          <w:tcPr>
            <w:tcW w:w="4358" w:type="dxa"/>
            <w:gridSpan w:val="5"/>
            <w:vMerge/>
            <w:shd w:val="clear" w:color="auto" w:fill="DBE5F1" w:themeFill="accent1" w:themeFillTint="33"/>
          </w:tcPr>
          <w:p w14:paraId="78A0980F" w14:textId="77777777" w:rsidR="0087525D" w:rsidRDefault="0087525D" w:rsidP="00B34922">
            <w:pPr>
              <w:pStyle w:val="Header"/>
              <w:tabs>
                <w:tab w:val="clear" w:pos="4320"/>
                <w:tab w:val="clear" w:pos="8640"/>
              </w:tabs>
              <w:rPr>
                <w:rFonts w:ascii="Calibri" w:hAnsi="Calibri" w:cstheme="majorHAnsi"/>
                <w:b/>
                <w:szCs w:val="24"/>
              </w:rPr>
            </w:pPr>
          </w:p>
        </w:tc>
        <w:sdt>
          <w:sdtPr>
            <w:rPr>
              <w:rFonts w:asciiTheme="minorHAnsi" w:hAnsiTheme="minorHAnsi" w:cstheme="majorHAnsi"/>
              <w:sz w:val="22"/>
              <w:szCs w:val="24"/>
            </w:rPr>
            <w:id w:val="-1795131315"/>
            <w:placeholder>
              <w:docPart w:val="5DE39B1A90E24BA3A7387000EACF6CD7"/>
            </w:placeholder>
            <w:text/>
          </w:sdtPr>
          <w:sdtEndPr/>
          <w:sdtContent>
            <w:tc>
              <w:tcPr>
                <w:tcW w:w="1909" w:type="dxa"/>
                <w:gridSpan w:val="2"/>
              </w:tcPr>
              <w:p w14:paraId="43F662E6" w14:textId="4321A33B" w:rsidR="0087525D" w:rsidRDefault="00B8739E" w:rsidP="00B34922">
                <w:pPr>
                  <w:pStyle w:val="Header"/>
                  <w:tabs>
                    <w:tab w:val="clear" w:pos="4320"/>
                    <w:tab w:val="clear" w:pos="8640"/>
                  </w:tabs>
                  <w:rPr>
                    <w:rFonts w:asciiTheme="minorHAnsi" w:hAnsiTheme="minorHAnsi" w:cstheme="majorHAnsi"/>
                    <w:sz w:val="22"/>
                    <w:szCs w:val="24"/>
                  </w:rPr>
                </w:pPr>
                <w:r>
                  <w:rPr>
                    <w:rFonts w:asciiTheme="minorHAnsi" w:hAnsiTheme="minorHAnsi" w:cstheme="majorHAnsi"/>
                    <w:sz w:val="22"/>
                    <w:szCs w:val="24"/>
                  </w:rPr>
                  <w:t>7</w:t>
                </w:r>
              </w:p>
            </w:tc>
          </w:sdtContent>
        </w:sdt>
        <w:tc>
          <w:tcPr>
            <w:tcW w:w="3083" w:type="dxa"/>
          </w:tcPr>
          <w:p w14:paraId="5E3CD750" w14:textId="77777777" w:rsidR="0087525D" w:rsidRPr="003D01CB" w:rsidRDefault="0087525D" w:rsidP="00B34922">
            <w:pPr>
              <w:pStyle w:val="Header"/>
              <w:tabs>
                <w:tab w:val="clear" w:pos="4320"/>
                <w:tab w:val="clear" w:pos="8640"/>
              </w:tabs>
              <w:rPr>
                <w:rFonts w:asciiTheme="minorHAnsi" w:hAnsiTheme="minorHAnsi" w:cstheme="majorHAnsi"/>
                <w:sz w:val="22"/>
                <w:szCs w:val="24"/>
              </w:rPr>
            </w:pPr>
            <w:r w:rsidRPr="003D01CB">
              <w:rPr>
                <w:rFonts w:ascii="Calibri" w:hAnsi="Calibri" w:cstheme="majorHAnsi"/>
                <w:sz w:val="22"/>
                <w:szCs w:val="24"/>
              </w:rPr>
              <w:t>Mini-CLEs produced</w:t>
            </w:r>
          </w:p>
        </w:tc>
      </w:tr>
      <w:tr w:rsidR="0087525D" w:rsidRPr="00D260F0" w14:paraId="31380295" w14:textId="77777777" w:rsidTr="0087525D">
        <w:trPr>
          <w:trHeight w:val="327"/>
        </w:trPr>
        <w:tc>
          <w:tcPr>
            <w:tcW w:w="4358" w:type="dxa"/>
            <w:gridSpan w:val="5"/>
            <w:vMerge/>
            <w:shd w:val="clear" w:color="auto" w:fill="DBE5F1" w:themeFill="accent1" w:themeFillTint="33"/>
          </w:tcPr>
          <w:p w14:paraId="75171579" w14:textId="77777777" w:rsidR="0087525D" w:rsidRDefault="0087525D" w:rsidP="00B34922">
            <w:pPr>
              <w:pStyle w:val="Header"/>
              <w:tabs>
                <w:tab w:val="clear" w:pos="4320"/>
                <w:tab w:val="clear" w:pos="8640"/>
              </w:tabs>
              <w:rPr>
                <w:rFonts w:ascii="Calibri" w:hAnsi="Calibri" w:cstheme="majorHAnsi"/>
                <w:b/>
                <w:szCs w:val="24"/>
              </w:rPr>
            </w:pPr>
          </w:p>
        </w:tc>
        <w:sdt>
          <w:sdtPr>
            <w:rPr>
              <w:rFonts w:asciiTheme="minorHAnsi" w:hAnsiTheme="minorHAnsi" w:cstheme="majorHAnsi"/>
              <w:sz w:val="22"/>
              <w:szCs w:val="24"/>
            </w:rPr>
            <w:id w:val="-1693995775"/>
            <w:placeholder>
              <w:docPart w:val="5DE39B1A90E24BA3A7387000EACF6CD7"/>
            </w:placeholder>
            <w:text/>
          </w:sdtPr>
          <w:sdtEndPr/>
          <w:sdtContent>
            <w:tc>
              <w:tcPr>
                <w:tcW w:w="1909" w:type="dxa"/>
                <w:gridSpan w:val="2"/>
              </w:tcPr>
              <w:p w14:paraId="119FC63C" w14:textId="032B6479" w:rsidR="0087525D" w:rsidRDefault="00B8739E" w:rsidP="00B34922">
                <w:pPr>
                  <w:pStyle w:val="Header"/>
                  <w:tabs>
                    <w:tab w:val="clear" w:pos="4320"/>
                    <w:tab w:val="clear" w:pos="8640"/>
                  </w:tabs>
                  <w:rPr>
                    <w:rFonts w:asciiTheme="minorHAnsi" w:hAnsiTheme="minorHAnsi" w:cstheme="majorHAnsi"/>
                    <w:sz w:val="22"/>
                    <w:szCs w:val="24"/>
                  </w:rPr>
                </w:pPr>
                <w:r>
                  <w:rPr>
                    <w:rFonts w:asciiTheme="minorHAnsi" w:hAnsiTheme="minorHAnsi" w:cstheme="majorHAnsi"/>
                    <w:sz w:val="22"/>
                    <w:szCs w:val="24"/>
                  </w:rPr>
                  <w:t>0, due to COVID pandemic</w:t>
                </w:r>
              </w:p>
            </w:tc>
          </w:sdtContent>
        </w:sdt>
        <w:tc>
          <w:tcPr>
            <w:tcW w:w="3083" w:type="dxa"/>
          </w:tcPr>
          <w:p w14:paraId="3984A844" w14:textId="77777777" w:rsidR="0087525D" w:rsidRPr="003D01CB" w:rsidRDefault="0087525D" w:rsidP="00B34922">
            <w:pPr>
              <w:pStyle w:val="Header"/>
              <w:tabs>
                <w:tab w:val="clear" w:pos="4320"/>
                <w:tab w:val="clear" w:pos="8640"/>
              </w:tabs>
              <w:rPr>
                <w:rFonts w:asciiTheme="minorHAnsi" w:hAnsiTheme="minorHAnsi" w:cstheme="majorHAnsi"/>
                <w:sz w:val="22"/>
                <w:szCs w:val="24"/>
              </w:rPr>
            </w:pPr>
            <w:r w:rsidRPr="003D01CB">
              <w:rPr>
                <w:rFonts w:ascii="Calibri" w:hAnsi="Calibri" w:cstheme="majorHAnsi"/>
                <w:sz w:val="22"/>
                <w:szCs w:val="24"/>
              </w:rPr>
              <w:t>Co-sponsored half-day, full-day and/or multi-day CLE seminars with WSBA</w:t>
            </w:r>
          </w:p>
        </w:tc>
      </w:tr>
      <w:tr w:rsidR="0087525D" w:rsidRPr="00D260F0" w14:paraId="799E2D94" w14:textId="77777777" w:rsidTr="0087525D">
        <w:trPr>
          <w:trHeight w:val="327"/>
        </w:trPr>
        <w:tc>
          <w:tcPr>
            <w:tcW w:w="4358" w:type="dxa"/>
            <w:gridSpan w:val="5"/>
            <w:vMerge/>
            <w:shd w:val="clear" w:color="auto" w:fill="DBE5F1" w:themeFill="accent1" w:themeFillTint="33"/>
          </w:tcPr>
          <w:p w14:paraId="4CC7EBB7" w14:textId="77777777" w:rsidR="0087525D" w:rsidRDefault="0087525D" w:rsidP="00B34922">
            <w:pPr>
              <w:pStyle w:val="Header"/>
              <w:tabs>
                <w:tab w:val="clear" w:pos="4320"/>
                <w:tab w:val="clear" w:pos="8640"/>
              </w:tabs>
              <w:rPr>
                <w:rFonts w:ascii="Calibri" w:hAnsi="Calibri" w:cstheme="majorHAnsi"/>
                <w:b/>
                <w:szCs w:val="24"/>
              </w:rPr>
            </w:pPr>
          </w:p>
        </w:tc>
        <w:sdt>
          <w:sdtPr>
            <w:rPr>
              <w:rFonts w:asciiTheme="minorHAnsi" w:hAnsiTheme="minorHAnsi" w:cstheme="majorHAnsi"/>
              <w:sz w:val="22"/>
              <w:szCs w:val="24"/>
            </w:rPr>
            <w:id w:val="-523020389"/>
            <w:placeholder>
              <w:docPart w:val="5DE39B1A90E24BA3A7387000EACF6CD7"/>
            </w:placeholder>
            <w:text/>
          </w:sdtPr>
          <w:sdtEndPr/>
          <w:sdtContent>
            <w:tc>
              <w:tcPr>
                <w:tcW w:w="1909" w:type="dxa"/>
                <w:gridSpan w:val="2"/>
              </w:tcPr>
              <w:p w14:paraId="2CAAA04D" w14:textId="003D8BCC" w:rsidR="0087525D" w:rsidRDefault="00B8739E" w:rsidP="00B34922">
                <w:pPr>
                  <w:pStyle w:val="Header"/>
                  <w:tabs>
                    <w:tab w:val="clear" w:pos="4320"/>
                    <w:tab w:val="clear" w:pos="8640"/>
                  </w:tabs>
                  <w:rPr>
                    <w:rFonts w:asciiTheme="minorHAnsi" w:hAnsiTheme="minorHAnsi" w:cstheme="majorHAnsi"/>
                    <w:sz w:val="22"/>
                    <w:szCs w:val="24"/>
                  </w:rPr>
                </w:pPr>
                <w:r>
                  <w:rPr>
                    <w:rFonts w:asciiTheme="minorHAnsi" w:hAnsiTheme="minorHAnsi" w:cstheme="majorHAnsi"/>
                    <w:sz w:val="22"/>
                    <w:szCs w:val="24"/>
                  </w:rPr>
                  <w:t>0, due to COVID pandemic</w:t>
                </w:r>
              </w:p>
            </w:tc>
          </w:sdtContent>
        </w:sdt>
        <w:tc>
          <w:tcPr>
            <w:tcW w:w="3083" w:type="dxa"/>
          </w:tcPr>
          <w:p w14:paraId="28D47521" w14:textId="77777777" w:rsidR="0087525D" w:rsidRPr="003D01CB" w:rsidRDefault="0087525D" w:rsidP="00B34922">
            <w:pPr>
              <w:pStyle w:val="Header"/>
              <w:tabs>
                <w:tab w:val="clear" w:pos="4320"/>
                <w:tab w:val="clear" w:pos="8640"/>
              </w:tabs>
              <w:rPr>
                <w:rFonts w:asciiTheme="minorHAnsi" w:hAnsiTheme="minorHAnsi" w:cstheme="majorHAnsi"/>
                <w:sz w:val="22"/>
                <w:szCs w:val="24"/>
              </w:rPr>
            </w:pPr>
            <w:r w:rsidRPr="003D01CB">
              <w:rPr>
                <w:rFonts w:ascii="Calibri" w:hAnsi="Calibri" w:cstheme="majorHAnsi"/>
                <w:sz w:val="22"/>
                <w:szCs w:val="24"/>
              </w:rPr>
              <w:t xml:space="preserve">Co-sponsored half-day, full-day and/or multi-day CLE seminars with </w:t>
            </w:r>
            <w:r w:rsidRPr="003D01CB">
              <w:rPr>
                <w:rFonts w:ascii="Calibri" w:hAnsi="Calibri" w:cstheme="majorHAnsi"/>
                <w:i/>
                <w:sz w:val="22"/>
                <w:szCs w:val="24"/>
              </w:rPr>
              <w:t>non</w:t>
            </w:r>
            <w:r w:rsidRPr="003D01CB">
              <w:rPr>
                <w:rFonts w:ascii="Calibri" w:hAnsi="Calibri" w:cstheme="majorHAnsi"/>
                <w:sz w:val="22"/>
                <w:szCs w:val="24"/>
              </w:rPr>
              <w:t>-WSBA entity</w:t>
            </w:r>
          </w:p>
        </w:tc>
      </w:tr>
      <w:tr w:rsidR="0087525D" w:rsidRPr="00D260F0" w14:paraId="2241ECCC" w14:textId="77777777" w:rsidTr="0087525D">
        <w:trPr>
          <w:trHeight w:val="327"/>
        </w:trPr>
        <w:tc>
          <w:tcPr>
            <w:tcW w:w="4358" w:type="dxa"/>
            <w:gridSpan w:val="5"/>
            <w:vMerge/>
            <w:shd w:val="clear" w:color="auto" w:fill="DBE5F1" w:themeFill="accent1" w:themeFillTint="33"/>
          </w:tcPr>
          <w:p w14:paraId="4447889E" w14:textId="77777777" w:rsidR="0087525D" w:rsidRDefault="0087525D" w:rsidP="00B34922">
            <w:pPr>
              <w:pStyle w:val="Header"/>
              <w:tabs>
                <w:tab w:val="clear" w:pos="4320"/>
                <w:tab w:val="clear" w:pos="8640"/>
              </w:tabs>
              <w:rPr>
                <w:rFonts w:ascii="Calibri" w:hAnsi="Calibri" w:cstheme="majorHAnsi"/>
                <w:b/>
                <w:szCs w:val="24"/>
              </w:rPr>
            </w:pPr>
          </w:p>
        </w:tc>
        <w:sdt>
          <w:sdtPr>
            <w:rPr>
              <w:rFonts w:asciiTheme="minorHAnsi" w:hAnsiTheme="minorHAnsi" w:cstheme="minorHAnsi"/>
              <w:sz w:val="22"/>
              <w:szCs w:val="22"/>
            </w:rPr>
            <w:id w:val="1006642188"/>
            <w:placeholder>
              <w:docPart w:val="5DE39B1A90E24BA3A7387000EACF6CD7"/>
            </w:placeholder>
            <w:text/>
          </w:sdtPr>
          <w:sdtEndPr/>
          <w:sdtContent>
            <w:tc>
              <w:tcPr>
                <w:tcW w:w="1909" w:type="dxa"/>
                <w:gridSpan w:val="2"/>
              </w:tcPr>
              <w:p w14:paraId="0750E700" w14:textId="4C088DDF" w:rsidR="0087525D" w:rsidRPr="00B8739E" w:rsidRDefault="00B8739E" w:rsidP="00B34922">
                <w:pPr>
                  <w:pStyle w:val="Header"/>
                  <w:tabs>
                    <w:tab w:val="clear" w:pos="4320"/>
                    <w:tab w:val="clear" w:pos="8640"/>
                  </w:tabs>
                  <w:rPr>
                    <w:rFonts w:asciiTheme="minorHAnsi" w:hAnsiTheme="minorHAnsi" w:cstheme="minorHAnsi"/>
                    <w:sz w:val="22"/>
                    <w:szCs w:val="22"/>
                  </w:rPr>
                </w:pPr>
                <w:r w:rsidRPr="00B8739E">
                  <w:rPr>
                    <w:rFonts w:asciiTheme="minorHAnsi" w:hAnsiTheme="minorHAnsi" w:cstheme="minorHAnsi"/>
                    <w:sz w:val="22"/>
                    <w:szCs w:val="22"/>
                  </w:rPr>
                  <w:t>1 Homan Award Reception via Zoom for recipient Richard Potter</w:t>
                </w:r>
              </w:p>
            </w:tc>
          </w:sdtContent>
        </w:sdt>
        <w:tc>
          <w:tcPr>
            <w:tcW w:w="3083" w:type="dxa"/>
          </w:tcPr>
          <w:p w14:paraId="45BA970F" w14:textId="77777777" w:rsidR="0087525D" w:rsidRPr="003D01CB" w:rsidRDefault="0087525D" w:rsidP="00B34922">
            <w:pPr>
              <w:pStyle w:val="Header"/>
              <w:tabs>
                <w:tab w:val="clear" w:pos="4320"/>
                <w:tab w:val="clear" w:pos="8640"/>
              </w:tabs>
              <w:rPr>
                <w:rFonts w:asciiTheme="minorHAnsi" w:hAnsiTheme="minorHAnsi" w:cstheme="majorHAnsi"/>
                <w:sz w:val="22"/>
                <w:szCs w:val="24"/>
              </w:rPr>
            </w:pPr>
            <w:r w:rsidRPr="003D01CB">
              <w:rPr>
                <w:rFonts w:ascii="Calibri" w:hAnsi="Calibri" w:cstheme="majorHAnsi"/>
                <w:sz w:val="22"/>
                <w:szCs w:val="24"/>
              </w:rPr>
              <w:t>Receptions/forums hosted or co-hosted</w:t>
            </w:r>
          </w:p>
        </w:tc>
      </w:tr>
      <w:tr w:rsidR="0087525D" w:rsidRPr="00D260F0" w14:paraId="28E26437" w14:textId="77777777" w:rsidTr="0087525D">
        <w:trPr>
          <w:trHeight w:val="327"/>
        </w:trPr>
        <w:tc>
          <w:tcPr>
            <w:tcW w:w="4358" w:type="dxa"/>
            <w:gridSpan w:val="5"/>
            <w:vMerge/>
            <w:shd w:val="clear" w:color="auto" w:fill="DBE5F1" w:themeFill="accent1" w:themeFillTint="33"/>
          </w:tcPr>
          <w:p w14:paraId="5626197C" w14:textId="77777777" w:rsidR="0087525D" w:rsidRDefault="0087525D" w:rsidP="00B34922">
            <w:pPr>
              <w:pStyle w:val="Header"/>
              <w:tabs>
                <w:tab w:val="clear" w:pos="4320"/>
                <w:tab w:val="clear" w:pos="8640"/>
              </w:tabs>
              <w:rPr>
                <w:rFonts w:ascii="Calibri" w:hAnsi="Calibri" w:cstheme="majorHAnsi"/>
                <w:b/>
                <w:szCs w:val="24"/>
              </w:rPr>
            </w:pPr>
          </w:p>
        </w:tc>
        <w:sdt>
          <w:sdtPr>
            <w:rPr>
              <w:rFonts w:asciiTheme="minorHAnsi" w:hAnsiTheme="minorHAnsi" w:cstheme="minorHAnsi"/>
              <w:sz w:val="22"/>
              <w:szCs w:val="22"/>
            </w:rPr>
            <w:id w:val="-1574424398"/>
            <w:placeholder>
              <w:docPart w:val="5DE39B1A90E24BA3A7387000EACF6CD7"/>
            </w:placeholder>
            <w:text/>
          </w:sdtPr>
          <w:sdtEndPr/>
          <w:sdtContent>
            <w:tc>
              <w:tcPr>
                <w:tcW w:w="1909" w:type="dxa"/>
                <w:gridSpan w:val="2"/>
              </w:tcPr>
              <w:p w14:paraId="0EAC9FEA" w14:textId="7EBBA91C" w:rsidR="0087525D" w:rsidRPr="00B8739E" w:rsidRDefault="00B8739E" w:rsidP="00B34922">
                <w:pPr>
                  <w:pStyle w:val="Header"/>
                  <w:tabs>
                    <w:tab w:val="clear" w:pos="4320"/>
                    <w:tab w:val="clear" w:pos="8640"/>
                  </w:tabs>
                  <w:rPr>
                    <w:rFonts w:asciiTheme="minorHAnsi" w:hAnsiTheme="minorHAnsi" w:cstheme="minorHAnsi"/>
                    <w:sz w:val="22"/>
                    <w:szCs w:val="22"/>
                  </w:rPr>
                </w:pPr>
                <w:r w:rsidRPr="00B8739E">
                  <w:rPr>
                    <w:rFonts w:asciiTheme="minorHAnsi" w:hAnsiTheme="minorHAnsi" w:cstheme="minorHAnsi"/>
                    <w:sz w:val="22"/>
                    <w:szCs w:val="22"/>
                  </w:rPr>
                  <w:t xml:space="preserve">1 Homan Award to 2020 recipient Richard Potter </w:t>
                </w:r>
                <w:r w:rsidR="0089003E">
                  <w:rPr>
                    <w:rFonts w:asciiTheme="minorHAnsi" w:hAnsiTheme="minorHAnsi" w:cstheme="minorHAnsi"/>
                    <w:sz w:val="22"/>
                    <w:szCs w:val="22"/>
                  </w:rPr>
                  <w:t>&amp;</w:t>
                </w:r>
                <w:r w:rsidRPr="00B8739E">
                  <w:rPr>
                    <w:rFonts w:asciiTheme="minorHAnsi" w:hAnsiTheme="minorHAnsi" w:cstheme="minorHAnsi"/>
                    <w:sz w:val="22"/>
                    <w:szCs w:val="22"/>
                  </w:rPr>
                  <w:t xml:space="preserve"> 1 Homan Award Nomination and Vote for 2021 recipient John Gray</w:t>
                </w:r>
              </w:p>
            </w:tc>
          </w:sdtContent>
        </w:sdt>
        <w:tc>
          <w:tcPr>
            <w:tcW w:w="3083" w:type="dxa"/>
          </w:tcPr>
          <w:p w14:paraId="0F7F7CC6" w14:textId="77777777" w:rsidR="0087525D" w:rsidRPr="003D01CB" w:rsidRDefault="0087525D" w:rsidP="00B34922">
            <w:pPr>
              <w:pStyle w:val="Header"/>
              <w:tabs>
                <w:tab w:val="clear" w:pos="4320"/>
                <w:tab w:val="clear" w:pos="8640"/>
              </w:tabs>
              <w:rPr>
                <w:rFonts w:asciiTheme="minorHAnsi" w:hAnsiTheme="minorHAnsi" w:cstheme="majorHAnsi"/>
                <w:sz w:val="22"/>
                <w:szCs w:val="24"/>
              </w:rPr>
            </w:pPr>
            <w:r w:rsidRPr="003D01CB">
              <w:rPr>
                <w:rFonts w:ascii="Calibri" w:hAnsi="Calibri" w:cstheme="majorHAnsi"/>
                <w:sz w:val="22"/>
                <w:szCs w:val="24"/>
              </w:rPr>
              <w:t>Recognitions/Awards given</w:t>
            </w:r>
          </w:p>
        </w:tc>
      </w:tr>
      <w:tr w:rsidR="0087525D" w:rsidRPr="00D260F0" w14:paraId="7F14132D" w14:textId="77777777" w:rsidTr="0087525D">
        <w:trPr>
          <w:trHeight w:val="327"/>
        </w:trPr>
        <w:tc>
          <w:tcPr>
            <w:tcW w:w="4358" w:type="dxa"/>
            <w:gridSpan w:val="5"/>
            <w:vMerge/>
            <w:shd w:val="clear" w:color="auto" w:fill="DBE5F1" w:themeFill="accent1" w:themeFillTint="33"/>
          </w:tcPr>
          <w:p w14:paraId="102B52DF" w14:textId="77777777" w:rsidR="0087525D" w:rsidRDefault="0087525D" w:rsidP="00B34922">
            <w:pPr>
              <w:pStyle w:val="Header"/>
              <w:tabs>
                <w:tab w:val="clear" w:pos="4320"/>
                <w:tab w:val="clear" w:pos="8640"/>
              </w:tabs>
              <w:rPr>
                <w:rFonts w:ascii="Calibri" w:hAnsi="Calibri" w:cstheme="majorHAnsi"/>
                <w:b/>
                <w:szCs w:val="24"/>
              </w:rPr>
            </w:pPr>
          </w:p>
        </w:tc>
        <w:sdt>
          <w:sdtPr>
            <w:rPr>
              <w:rFonts w:asciiTheme="minorHAnsi" w:hAnsiTheme="minorHAnsi" w:cstheme="majorHAnsi"/>
              <w:sz w:val="22"/>
              <w:szCs w:val="24"/>
            </w:rPr>
            <w:id w:val="-1504815287"/>
            <w:placeholder>
              <w:docPart w:val="5DE39B1A90E24BA3A7387000EACF6CD7"/>
            </w:placeholder>
            <w:text/>
          </w:sdtPr>
          <w:sdtEndPr/>
          <w:sdtContent>
            <w:tc>
              <w:tcPr>
                <w:tcW w:w="1909" w:type="dxa"/>
                <w:gridSpan w:val="2"/>
              </w:tcPr>
              <w:p w14:paraId="6916F406" w14:textId="3FE4B0DE" w:rsidR="0087525D" w:rsidRDefault="00B8739E" w:rsidP="00B34922">
                <w:pPr>
                  <w:pStyle w:val="Header"/>
                  <w:tabs>
                    <w:tab w:val="clear" w:pos="4320"/>
                    <w:tab w:val="clear" w:pos="8640"/>
                  </w:tabs>
                  <w:rPr>
                    <w:rFonts w:asciiTheme="minorHAnsi" w:hAnsiTheme="minorHAnsi" w:cstheme="majorHAnsi"/>
                    <w:sz w:val="22"/>
                    <w:szCs w:val="24"/>
                  </w:rPr>
                </w:pPr>
                <w:r w:rsidRPr="00B8739E">
                  <w:rPr>
                    <w:rFonts w:asciiTheme="minorHAnsi" w:hAnsiTheme="minorHAnsi" w:cstheme="majorHAnsi"/>
                    <w:sz w:val="22"/>
                    <w:szCs w:val="24"/>
                  </w:rPr>
                  <w:t xml:space="preserve">1 participated with Gonzaga University and other WSBA Sections by hosting a remote </w:t>
                </w:r>
                <w:r w:rsidRPr="00B8739E">
                  <w:rPr>
                    <w:rFonts w:asciiTheme="minorHAnsi" w:hAnsiTheme="minorHAnsi" w:cstheme="majorHAnsi"/>
                    <w:sz w:val="22"/>
                    <w:szCs w:val="24"/>
                  </w:rPr>
                  <w:lastRenderedPageBreak/>
                  <w:t>networking event for current law students and alumni</w:t>
                </w:r>
              </w:p>
            </w:tc>
          </w:sdtContent>
        </w:sdt>
        <w:tc>
          <w:tcPr>
            <w:tcW w:w="3083" w:type="dxa"/>
          </w:tcPr>
          <w:p w14:paraId="309C812B" w14:textId="77777777" w:rsidR="0087525D" w:rsidRPr="003D01CB" w:rsidRDefault="0087525D" w:rsidP="00B34922">
            <w:pPr>
              <w:pStyle w:val="Header"/>
              <w:tabs>
                <w:tab w:val="clear" w:pos="4320"/>
                <w:tab w:val="clear" w:pos="8640"/>
              </w:tabs>
              <w:rPr>
                <w:rFonts w:ascii="Calibri" w:hAnsi="Calibri" w:cstheme="majorHAnsi"/>
                <w:sz w:val="22"/>
                <w:szCs w:val="24"/>
              </w:rPr>
            </w:pPr>
            <w:r w:rsidRPr="003D01CB">
              <w:rPr>
                <w:rFonts w:ascii="Calibri" w:hAnsi="Calibri" w:cstheme="majorHAnsi"/>
                <w:sz w:val="22"/>
                <w:szCs w:val="24"/>
              </w:rPr>
              <w:lastRenderedPageBreak/>
              <w:t>New Lawyer Outreach events/benefits</w:t>
            </w:r>
          </w:p>
        </w:tc>
      </w:tr>
      <w:tr w:rsidR="0087525D" w:rsidRPr="00D260F0" w14:paraId="57EEB805" w14:textId="77777777" w:rsidTr="0087525D">
        <w:trPr>
          <w:trHeight w:val="327"/>
        </w:trPr>
        <w:tc>
          <w:tcPr>
            <w:tcW w:w="4358" w:type="dxa"/>
            <w:gridSpan w:val="5"/>
            <w:vMerge/>
            <w:shd w:val="clear" w:color="auto" w:fill="DBE5F1" w:themeFill="accent1" w:themeFillTint="33"/>
          </w:tcPr>
          <w:p w14:paraId="4030AD45" w14:textId="77777777" w:rsidR="0087525D" w:rsidRDefault="0087525D" w:rsidP="00B34922">
            <w:pPr>
              <w:pStyle w:val="Header"/>
              <w:tabs>
                <w:tab w:val="clear" w:pos="4320"/>
                <w:tab w:val="clear" w:pos="8640"/>
              </w:tabs>
              <w:rPr>
                <w:rFonts w:ascii="Calibri" w:hAnsi="Calibri" w:cstheme="majorHAnsi"/>
                <w:b/>
                <w:szCs w:val="24"/>
              </w:rPr>
            </w:pPr>
          </w:p>
        </w:tc>
        <w:sdt>
          <w:sdtPr>
            <w:rPr>
              <w:rFonts w:asciiTheme="minorHAnsi" w:hAnsiTheme="minorHAnsi" w:cstheme="majorHAnsi"/>
              <w:sz w:val="22"/>
              <w:szCs w:val="24"/>
            </w:rPr>
            <w:id w:val="1329484926"/>
            <w:placeholder>
              <w:docPart w:val="5DE39B1A90E24BA3A7387000EACF6CD7"/>
            </w:placeholder>
            <w:text/>
          </w:sdtPr>
          <w:sdtEndPr/>
          <w:sdtContent>
            <w:tc>
              <w:tcPr>
                <w:tcW w:w="1909" w:type="dxa"/>
                <w:gridSpan w:val="2"/>
              </w:tcPr>
              <w:p w14:paraId="2673F6BA" w14:textId="7296BE38" w:rsidR="0087525D" w:rsidRDefault="00D877CB" w:rsidP="00B34922">
                <w:pPr>
                  <w:pStyle w:val="Header"/>
                  <w:tabs>
                    <w:tab w:val="clear" w:pos="4320"/>
                    <w:tab w:val="clear" w:pos="8640"/>
                  </w:tabs>
                  <w:rPr>
                    <w:rFonts w:asciiTheme="minorHAnsi" w:hAnsiTheme="minorHAnsi" w:cstheme="majorHAnsi"/>
                    <w:sz w:val="22"/>
                    <w:szCs w:val="24"/>
                  </w:rPr>
                </w:pPr>
                <w:r>
                  <w:rPr>
                    <w:rFonts w:asciiTheme="minorHAnsi" w:hAnsiTheme="minorHAnsi" w:cstheme="majorHAnsi"/>
                    <w:sz w:val="22"/>
                    <w:szCs w:val="24"/>
                  </w:rPr>
                  <w:t>60</w:t>
                </w:r>
              </w:p>
            </w:tc>
          </w:sdtContent>
        </w:sdt>
        <w:tc>
          <w:tcPr>
            <w:tcW w:w="3083" w:type="dxa"/>
          </w:tcPr>
          <w:p w14:paraId="49CCFC0F" w14:textId="6AF6A181" w:rsidR="0087525D" w:rsidRPr="003D01CB" w:rsidRDefault="00D877CB" w:rsidP="00B34922">
            <w:pPr>
              <w:pStyle w:val="Header"/>
              <w:tabs>
                <w:tab w:val="clear" w:pos="4320"/>
                <w:tab w:val="clear" w:pos="8640"/>
              </w:tabs>
              <w:rPr>
                <w:rFonts w:ascii="Calibri" w:hAnsi="Calibri" w:cstheme="majorHAnsi"/>
                <w:sz w:val="22"/>
                <w:szCs w:val="24"/>
              </w:rPr>
            </w:pPr>
            <w:r>
              <w:rPr>
                <w:rFonts w:ascii="Calibri" w:hAnsi="Calibri" w:cstheme="majorHAnsi"/>
                <w:sz w:val="22"/>
                <w:szCs w:val="24"/>
              </w:rPr>
              <w:t>Bills Tracked During the 2021 Legislative Session</w:t>
            </w:r>
          </w:p>
        </w:tc>
      </w:tr>
      <w:tr w:rsidR="00E44225" w:rsidRPr="00D260F0" w14:paraId="09E51DF7" w14:textId="77777777" w:rsidTr="00E44225">
        <w:tc>
          <w:tcPr>
            <w:tcW w:w="93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A4867" w14:textId="16A87760" w:rsidR="00E44225" w:rsidRPr="003D01CB" w:rsidRDefault="00E44225" w:rsidP="00E44225">
            <w:pPr>
              <w:pStyle w:val="Header"/>
              <w:tabs>
                <w:tab w:val="clear" w:pos="4320"/>
                <w:tab w:val="clear" w:pos="8640"/>
              </w:tabs>
              <w:jc w:val="center"/>
              <w:rPr>
                <w:rFonts w:asciiTheme="minorHAnsi" w:hAnsiTheme="minorHAnsi" w:cstheme="majorHAnsi"/>
                <w:b/>
                <w:sz w:val="22"/>
                <w:szCs w:val="24"/>
              </w:rPr>
            </w:pPr>
            <w:r w:rsidRPr="003D01CB">
              <w:rPr>
                <w:rFonts w:asciiTheme="minorHAnsi" w:hAnsiTheme="minorHAnsi" w:cstheme="majorHAnsi"/>
                <w:b/>
                <w:sz w:val="22"/>
                <w:szCs w:val="24"/>
              </w:rPr>
              <w:t>Entity Detail &amp; Demographics Report:</w:t>
            </w:r>
          </w:p>
          <w:p w14:paraId="6AB7026E" w14:textId="6BD4D3B2" w:rsidR="00E44225" w:rsidRPr="00E44225" w:rsidRDefault="00E44225" w:rsidP="00E44225">
            <w:pPr>
              <w:pStyle w:val="Header"/>
              <w:tabs>
                <w:tab w:val="clear" w:pos="4320"/>
                <w:tab w:val="clear" w:pos="8640"/>
              </w:tabs>
              <w:jc w:val="center"/>
              <w:rPr>
                <w:rFonts w:asciiTheme="minorHAnsi" w:hAnsiTheme="minorHAnsi" w:cstheme="majorHAnsi"/>
                <w:b/>
                <w:i/>
                <w:szCs w:val="24"/>
              </w:rPr>
            </w:pPr>
            <w:r w:rsidRPr="00E44225">
              <w:rPr>
                <w:rFonts w:asciiTheme="minorHAnsi" w:hAnsiTheme="minorHAnsi" w:cstheme="majorHAnsi"/>
                <w:b/>
                <w:i/>
                <w:sz w:val="22"/>
                <w:szCs w:val="24"/>
              </w:rPr>
              <w:t>To Be Completed by WSBA Staff</w:t>
            </w:r>
          </w:p>
        </w:tc>
      </w:tr>
      <w:tr w:rsidR="00E44225" w:rsidRPr="00D260F0" w14:paraId="0D4CE8EE" w14:textId="77777777" w:rsidTr="0087525D">
        <w:tc>
          <w:tcPr>
            <w:tcW w:w="3522" w:type="dxa"/>
            <w:gridSpan w:val="4"/>
            <w:shd w:val="clear" w:color="auto" w:fill="D9D9D9" w:themeFill="background1" w:themeFillShade="D9"/>
          </w:tcPr>
          <w:p w14:paraId="35BB44B4" w14:textId="77777777" w:rsidR="00E44225" w:rsidRDefault="00E44225" w:rsidP="00E44225">
            <w:pPr>
              <w:pStyle w:val="Header"/>
              <w:tabs>
                <w:tab w:val="clear" w:pos="4320"/>
                <w:tab w:val="clear" w:pos="8640"/>
              </w:tabs>
              <w:rPr>
                <w:rFonts w:asciiTheme="minorHAnsi" w:hAnsiTheme="minorHAnsi" w:cstheme="majorHAnsi"/>
                <w:b/>
                <w:szCs w:val="24"/>
              </w:rPr>
            </w:pPr>
            <w:r w:rsidRPr="003D01CB">
              <w:rPr>
                <w:rFonts w:asciiTheme="minorHAnsi" w:hAnsiTheme="minorHAnsi" w:cstheme="majorHAnsi"/>
                <w:b/>
                <w:sz w:val="22"/>
                <w:szCs w:val="24"/>
              </w:rPr>
              <w:t>Size of Entity:</w:t>
            </w:r>
          </w:p>
        </w:tc>
        <w:sdt>
          <w:sdtPr>
            <w:rPr>
              <w:rFonts w:asciiTheme="minorHAnsi" w:hAnsiTheme="minorHAnsi" w:cstheme="majorHAnsi"/>
              <w:i/>
              <w:sz w:val="22"/>
              <w:szCs w:val="22"/>
            </w:rPr>
            <w:id w:val="-694773430"/>
            <w:placeholder>
              <w:docPart w:val="737D585B1F264E738CFC7B68A32748F3"/>
            </w:placeholder>
            <w:showingPlcHdr/>
            <w:text/>
          </w:sdtPr>
          <w:sdtEndPr/>
          <w:sdtContent>
            <w:tc>
              <w:tcPr>
                <w:tcW w:w="5828" w:type="dxa"/>
                <w:gridSpan w:val="4"/>
                <w:shd w:val="clear" w:color="auto" w:fill="D9D9D9" w:themeFill="background1" w:themeFillShade="D9"/>
              </w:tcPr>
              <w:p w14:paraId="6C477B2A" w14:textId="77777777" w:rsidR="00E44225" w:rsidRPr="00C82FAE" w:rsidRDefault="00E44225" w:rsidP="00E44225">
                <w:pPr>
                  <w:pStyle w:val="Header"/>
                  <w:tabs>
                    <w:tab w:val="clear" w:pos="4320"/>
                    <w:tab w:val="clear" w:pos="8640"/>
                  </w:tabs>
                  <w:rPr>
                    <w:rFonts w:asciiTheme="minorHAnsi" w:hAnsiTheme="minorHAnsi" w:cstheme="majorHAnsi"/>
                    <w:i/>
                    <w:sz w:val="22"/>
                    <w:szCs w:val="22"/>
                  </w:rPr>
                </w:pPr>
                <w:r w:rsidRPr="008B6B1F">
                  <w:rPr>
                    <w:rStyle w:val="PlaceholderText"/>
                  </w:rPr>
                  <w:t>Click or tap here to enter text.</w:t>
                </w:r>
              </w:p>
            </w:tc>
          </w:sdtContent>
        </w:sdt>
      </w:tr>
      <w:tr w:rsidR="00E44225" w:rsidRPr="00D260F0" w14:paraId="02F9B6F8" w14:textId="77777777" w:rsidTr="0087525D">
        <w:tc>
          <w:tcPr>
            <w:tcW w:w="3522" w:type="dxa"/>
            <w:gridSpan w:val="4"/>
            <w:shd w:val="clear" w:color="auto" w:fill="D9D9D9" w:themeFill="background1" w:themeFillShade="D9"/>
          </w:tcPr>
          <w:p w14:paraId="5A90B0E0" w14:textId="77777777" w:rsidR="00E44225" w:rsidRPr="003D01CB" w:rsidRDefault="00E44225" w:rsidP="00E44225">
            <w:pPr>
              <w:pStyle w:val="Header"/>
              <w:tabs>
                <w:tab w:val="clear" w:pos="4320"/>
                <w:tab w:val="clear" w:pos="8640"/>
              </w:tabs>
              <w:rPr>
                <w:rFonts w:asciiTheme="minorHAnsi" w:hAnsiTheme="minorHAnsi" w:cstheme="majorHAnsi"/>
                <w:b/>
                <w:sz w:val="22"/>
                <w:szCs w:val="24"/>
              </w:rPr>
            </w:pPr>
            <w:r w:rsidRPr="003D01CB">
              <w:rPr>
                <w:rFonts w:asciiTheme="minorHAnsi" w:hAnsiTheme="minorHAnsi" w:cstheme="majorHAnsi"/>
                <w:b/>
                <w:sz w:val="22"/>
                <w:szCs w:val="24"/>
              </w:rPr>
              <w:t xml:space="preserve">Membership Size: </w:t>
            </w:r>
            <w:r w:rsidRPr="003D01CB">
              <w:rPr>
                <w:rFonts w:asciiTheme="minorHAnsi" w:hAnsiTheme="minorHAnsi" w:cstheme="majorHAnsi"/>
                <w:b/>
                <w:sz w:val="22"/>
                <w:szCs w:val="24"/>
              </w:rPr>
              <w:br/>
              <w:t>(for Sections Only)</w:t>
            </w:r>
          </w:p>
          <w:p w14:paraId="7BDE66F9" w14:textId="77777777" w:rsidR="00E44225" w:rsidRDefault="00E44225" w:rsidP="00E44225">
            <w:pPr>
              <w:pStyle w:val="Header"/>
              <w:tabs>
                <w:tab w:val="clear" w:pos="4320"/>
                <w:tab w:val="clear" w:pos="8640"/>
              </w:tabs>
              <w:rPr>
                <w:rFonts w:asciiTheme="minorHAnsi" w:hAnsiTheme="minorHAnsi" w:cstheme="majorHAnsi"/>
                <w:b/>
                <w:szCs w:val="24"/>
              </w:rPr>
            </w:pPr>
            <w:r w:rsidRPr="00E44225">
              <w:rPr>
                <w:rFonts w:asciiTheme="minorHAnsi" w:hAnsiTheme="minorHAnsi" w:cstheme="majorHAnsi"/>
                <w:i/>
                <w:sz w:val="20"/>
                <w:szCs w:val="24"/>
              </w:rPr>
              <w:t>(As of September 30, 2021)</w:t>
            </w:r>
          </w:p>
        </w:tc>
        <w:sdt>
          <w:sdtPr>
            <w:rPr>
              <w:rFonts w:asciiTheme="minorHAnsi" w:hAnsiTheme="minorHAnsi" w:cstheme="majorHAnsi"/>
              <w:i/>
              <w:sz w:val="22"/>
              <w:szCs w:val="22"/>
            </w:rPr>
            <w:id w:val="221638612"/>
            <w:placeholder>
              <w:docPart w:val="737D585B1F264E738CFC7B68A32748F3"/>
            </w:placeholder>
            <w:showingPlcHdr/>
            <w:text/>
          </w:sdtPr>
          <w:sdtEndPr/>
          <w:sdtContent>
            <w:tc>
              <w:tcPr>
                <w:tcW w:w="5828" w:type="dxa"/>
                <w:gridSpan w:val="4"/>
                <w:shd w:val="clear" w:color="auto" w:fill="D9D9D9" w:themeFill="background1" w:themeFillShade="D9"/>
              </w:tcPr>
              <w:p w14:paraId="1E216A5A" w14:textId="77777777" w:rsidR="00E44225" w:rsidRDefault="00E44225" w:rsidP="00E44225">
                <w:pPr>
                  <w:pStyle w:val="Header"/>
                  <w:tabs>
                    <w:tab w:val="clear" w:pos="4320"/>
                    <w:tab w:val="clear" w:pos="8640"/>
                  </w:tabs>
                  <w:rPr>
                    <w:rFonts w:asciiTheme="minorHAnsi" w:hAnsiTheme="minorHAnsi" w:cstheme="majorHAnsi"/>
                    <w:i/>
                    <w:sz w:val="22"/>
                    <w:szCs w:val="22"/>
                  </w:rPr>
                </w:pPr>
                <w:r w:rsidRPr="008B6B1F">
                  <w:rPr>
                    <w:rStyle w:val="PlaceholderText"/>
                  </w:rPr>
                  <w:t>Click or tap here to enter text.</w:t>
                </w:r>
              </w:p>
            </w:tc>
          </w:sdtContent>
        </w:sdt>
      </w:tr>
      <w:tr w:rsidR="00E44225" w:rsidRPr="00D260F0" w14:paraId="35983A71" w14:textId="77777777" w:rsidTr="0087525D">
        <w:tc>
          <w:tcPr>
            <w:tcW w:w="3522" w:type="dxa"/>
            <w:gridSpan w:val="4"/>
            <w:shd w:val="clear" w:color="auto" w:fill="D9D9D9" w:themeFill="background1" w:themeFillShade="D9"/>
          </w:tcPr>
          <w:p w14:paraId="40ED0B61" w14:textId="77777777" w:rsidR="00E44225" w:rsidRDefault="00E44225" w:rsidP="00E44225">
            <w:pPr>
              <w:pStyle w:val="Header"/>
              <w:tabs>
                <w:tab w:val="clear" w:pos="4320"/>
                <w:tab w:val="clear" w:pos="8640"/>
              </w:tabs>
              <w:rPr>
                <w:rFonts w:asciiTheme="minorHAnsi" w:hAnsiTheme="minorHAnsi" w:cstheme="majorHAnsi"/>
                <w:b/>
                <w:szCs w:val="24"/>
              </w:rPr>
            </w:pPr>
            <w:r w:rsidRPr="003D01CB">
              <w:rPr>
                <w:rFonts w:asciiTheme="minorHAnsi" w:hAnsiTheme="minorHAnsi" w:cstheme="majorHAnsi"/>
                <w:b/>
                <w:sz w:val="22"/>
                <w:szCs w:val="24"/>
              </w:rPr>
              <w:t>Number of Applicants for FY22</w:t>
            </w:r>
            <w:r>
              <w:rPr>
                <w:rFonts w:asciiTheme="minorHAnsi" w:hAnsiTheme="minorHAnsi" w:cstheme="majorHAnsi"/>
                <w:b/>
                <w:szCs w:val="24"/>
              </w:rPr>
              <w:br/>
            </w:r>
            <w:r w:rsidRPr="007C6428">
              <w:rPr>
                <w:rFonts w:asciiTheme="minorHAnsi" w:hAnsiTheme="minorHAnsi" w:cstheme="majorHAnsi"/>
                <w:i/>
                <w:sz w:val="20"/>
                <w:szCs w:val="24"/>
              </w:rPr>
              <w:t>(October 1, 202</w:t>
            </w:r>
            <w:r>
              <w:rPr>
                <w:rFonts w:asciiTheme="minorHAnsi" w:hAnsiTheme="minorHAnsi" w:cstheme="majorHAnsi"/>
                <w:i/>
                <w:sz w:val="20"/>
                <w:szCs w:val="24"/>
              </w:rPr>
              <w:t>1</w:t>
            </w:r>
            <w:r w:rsidRPr="007C6428">
              <w:rPr>
                <w:rFonts w:asciiTheme="minorHAnsi" w:hAnsiTheme="minorHAnsi" w:cstheme="majorHAnsi"/>
                <w:i/>
                <w:sz w:val="20"/>
                <w:szCs w:val="24"/>
              </w:rPr>
              <w:t xml:space="preserve"> – September 30, 202</w:t>
            </w:r>
            <w:r>
              <w:rPr>
                <w:rFonts w:asciiTheme="minorHAnsi" w:hAnsiTheme="minorHAnsi" w:cstheme="majorHAnsi"/>
                <w:i/>
                <w:sz w:val="20"/>
                <w:szCs w:val="24"/>
              </w:rPr>
              <w:t>2</w:t>
            </w:r>
            <w:r w:rsidRPr="007C6428">
              <w:rPr>
                <w:rFonts w:asciiTheme="minorHAnsi" w:hAnsiTheme="minorHAnsi" w:cstheme="majorHAnsi"/>
                <w:i/>
                <w:sz w:val="20"/>
                <w:szCs w:val="24"/>
              </w:rPr>
              <w:t>)</w:t>
            </w:r>
          </w:p>
        </w:tc>
        <w:sdt>
          <w:sdtPr>
            <w:rPr>
              <w:rFonts w:asciiTheme="minorHAnsi" w:hAnsiTheme="minorHAnsi" w:cstheme="majorHAnsi"/>
              <w:i/>
              <w:sz w:val="22"/>
              <w:szCs w:val="22"/>
            </w:rPr>
            <w:id w:val="58529824"/>
            <w:placeholder>
              <w:docPart w:val="737D585B1F264E738CFC7B68A32748F3"/>
            </w:placeholder>
            <w:showingPlcHdr/>
            <w:text/>
          </w:sdtPr>
          <w:sdtEndPr/>
          <w:sdtContent>
            <w:tc>
              <w:tcPr>
                <w:tcW w:w="5828" w:type="dxa"/>
                <w:gridSpan w:val="4"/>
                <w:shd w:val="clear" w:color="auto" w:fill="D9D9D9" w:themeFill="background1" w:themeFillShade="D9"/>
              </w:tcPr>
              <w:p w14:paraId="60DA666C" w14:textId="77777777" w:rsidR="00E44225" w:rsidRDefault="00E44225" w:rsidP="00E44225">
                <w:pPr>
                  <w:pStyle w:val="Header"/>
                  <w:tabs>
                    <w:tab w:val="clear" w:pos="4320"/>
                    <w:tab w:val="clear" w:pos="8640"/>
                  </w:tabs>
                  <w:rPr>
                    <w:rFonts w:asciiTheme="minorHAnsi" w:hAnsiTheme="minorHAnsi" w:cstheme="majorHAnsi"/>
                    <w:i/>
                    <w:sz w:val="22"/>
                    <w:szCs w:val="22"/>
                  </w:rPr>
                </w:pPr>
                <w:r w:rsidRPr="008B6B1F">
                  <w:rPr>
                    <w:rStyle w:val="PlaceholderText"/>
                  </w:rPr>
                  <w:t>Click or tap here to enter text.</w:t>
                </w:r>
              </w:p>
            </w:tc>
          </w:sdtContent>
        </w:sdt>
      </w:tr>
      <w:tr w:rsidR="00E44225" w:rsidRPr="00D260F0" w14:paraId="318966AE" w14:textId="77777777" w:rsidTr="0087525D">
        <w:tc>
          <w:tcPr>
            <w:tcW w:w="3522" w:type="dxa"/>
            <w:gridSpan w:val="4"/>
            <w:shd w:val="clear" w:color="auto" w:fill="D9D9D9" w:themeFill="background1" w:themeFillShade="D9"/>
          </w:tcPr>
          <w:p w14:paraId="2C06C889" w14:textId="049008C4" w:rsidR="00E44225" w:rsidRDefault="00E44225" w:rsidP="0087525D">
            <w:pPr>
              <w:pStyle w:val="Header"/>
              <w:tabs>
                <w:tab w:val="clear" w:pos="4320"/>
                <w:tab w:val="clear" w:pos="8640"/>
              </w:tabs>
              <w:rPr>
                <w:rFonts w:asciiTheme="minorHAnsi" w:hAnsiTheme="minorHAnsi" w:cstheme="majorHAnsi"/>
                <w:b/>
                <w:szCs w:val="24"/>
              </w:rPr>
            </w:pPr>
            <w:r w:rsidRPr="003D01CB">
              <w:rPr>
                <w:rFonts w:asciiTheme="minorHAnsi" w:hAnsiTheme="minorHAnsi" w:cstheme="majorHAnsi"/>
                <w:b/>
                <w:sz w:val="22"/>
                <w:szCs w:val="24"/>
              </w:rPr>
              <w:t xml:space="preserve">How many </w:t>
            </w:r>
            <w:r w:rsidR="0087525D" w:rsidRPr="003D01CB">
              <w:rPr>
                <w:rFonts w:asciiTheme="minorHAnsi" w:hAnsiTheme="minorHAnsi" w:cstheme="majorHAnsi"/>
                <w:b/>
                <w:sz w:val="22"/>
                <w:szCs w:val="24"/>
              </w:rPr>
              <w:t xml:space="preserve">current volunteer position </w:t>
            </w:r>
            <w:r w:rsidRPr="003D01CB">
              <w:rPr>
                <w:rFonts w:asciiTheme="minorHAnsi" w:hAnsiTheme="minorHAnsi" w:cstheme="majorHAnsi"/>
                <w:b/>
                <w:sz w:val="22"/>
                <w:szCs w:val="24"/>
              </w:rPr>
              <w:t xml:space="preserve">vacancies </w:t>
            </w:r>
            <w:r w:rsidR="0087525D" w:rsidRPr="003D01CB">
              <w:rPr>
                <w:rFonts w:asciiTheme="minorHAnsi" w:hAnsiTheme="minorHAnsi" w:cstheme="majorHAnsi"/>
                <w:b/>
                <w:sz w:val="22"/>
                <w:szCs w:val="24"/>
              </w:rPr>
              <w:t xml:space="preserve">for </w:t>
            </w:r>
            <w:r w:rsidRPr="003D01CB">
              <w:rPr>
                <w:rFonts w:asciiTheme="minorHAnsi" w:hAnsiTheme="minorHAnsi" w:cstheme="majorHAnsi"/>
                <w:b/>
                <w:sz w:val="22"/>
                <w:szCs w:val="24"/>
              </w:rPr>
              <w:t>this entity?</w:t>
            </w:r>
          </w:p>
        </w:tc>
        <w:sdt>
          <w:sdtPr>
            <w:rPr>
              <w:rFonts w:asciiTheme="minorHAnsi" w:hAnsiTheme="minorHAnsi" w:cstheme="majorHAnsi"/>
              <w:i/>
              <w:sz w:val="22"/>
              <w:szCs w:val="22"/>
            </w:rPr>
            <w:id w:val="-696465507"/>
            <w:placeholder>
              <w:docPart w:val="737D585B1F264E738CFC7B68A32748F3"/>
            </w:placeholder>
            <w:showingPlcHdr/>
            <w:text/>
          </w:sdtPr>
          <w:sdtEndPr/>
          <w:sdtContent>
            <w:tc>
              <w:tcPr>
                <w:tcW w:w="5828" w:type="dxa"/>
                <w:gridSpan w:val="4"/>
                <w:shd w:val="clear" w:color="auto" w:fill="D9D9D9" w:themeFill="background1" w:themeFillShade="D9"/>
              </w:tcPr>
              <w:p w14:paraId="1B47EE30" w14:textId="77777777" w:rsidR="00E44225" w:rsidRPr="00C82FAE" w:rsidRDefault="00E44225" w:rsidP="00E44225">
                <w:pPr>
                  <w:pStyle w:val="Header"/>
                  <w:tabs>
                    <w:tab w:val="clear" w:pos="4320"/>
                    <w:tab w:val="clear" w:pos="8640"/>
                  </w:tabs>
                  <w:rPr>
                    <w:rFonts w:asciiTheme="minorHAnsi" w:hAnsiTheme="minorHAnsi" w:cstheme="majorHAnsi"/>
                    <w:i/>
                    <w:sz w:val="22"/>
                    <w:szCs w:val="22"/>
                  </w:rPr>
                </w:pPr>
                <w:r w:rsidRPr="008B6B1F">
                  <w:rPr>
                    <w:rStyle w:val="PlaceholderText"/>
                  </w:rPr>
                  <w:t>Click or tap here to enter text.</w:t>
                </w:r>
              </w:p>
            </w:tc>
          </w:sdtContent>
        </w:sdt>
      </w:tr>
      <w:tr w:rsidR="00E44225" w:rsidRPr="00D260F0" w14:paraId="27F5826A" w14:textId="77777777" w:rsidTr="0087525D">
        <w:tc>
          <w:tcPr>
            <w:tcW w:w="3522" w:type="dxa"/>
            <w:gridSpan w:val="4"/>
            <w:shd w:val="clear" w:color="auto" w:fill="D9D9D9" w:themeFill="background1" w:themeFillShade="D9"/>
          </w:tcPr>
          <w:p w14:paraId="7F34E05F" w14:textId="77777777" w:rsidR="00E44225" w:rsidRPr="003D01CB" w:rsidRDefault="00E44225" w:rsidP="00E44225">
            <w:pPr>
              <w:pStyle w:val="Header"/>
              <w:tabs>
                <w:tab w:val="clear" w:pos="4320"/>
                <w:tab w:val="clear" w:pos="8640"/>
              </w:tabs>
              <w:rPr>
                <w:rFonts w:asciiTheme="minorHAnsi" w:hAnsiTheme="minorHAnsi" w:cstheme="majorHAnsi"/>
                <w:b/>
                <w:sz w:val="22"/>
                <w:szCs w:val="24"/>
              </w:rPr>
            </w:pPr>
            <w:r w:rsidRPr="003D01CB">
              <w:rPr>
                <w:rFonts w:asciiTheme="minorHAnsi" w:hAnsiTheme="minorHAnsi" w:cstheme="majorHAnsi"/>
                <w:b/>
                <w:sz w:val="22"/>
                <w:szCs w:val="24"/>
              </w:rPr>
              <w:t xml:space="preserve">FY21 Revenue ($): </w:t>
            </w:r>
          </w:p>
          <w:p w14:paraId="2A90A170" w14:textId="77777777" w:rsidR="00E44225" w:rsidRDefault="00E44225" w:rsidP="00E44225">
            <w:pPr>
              <w:pStyle w:val="Header"/>
              <w:tabs>
                <w:tab w:val="clear" w:pos="4320"/>
                <w:tab w:val="clear" w:pos="8640"/>
              </w:tabs>
              <w:rPr>
                <w:rFonts w:asciiTheme="minorHAnsi" w:hAnsiTheme="minorHAnsi" w:cstheme="majorHAnsi"/>
                <w:b/>
                <w:szCs w:val="24"/>
              </w:rPr>
            </w:pPr>
            <w:r w:rsidRPr="003D01CB">
              <w:rPr>
                <w:rFonts w:asciiTheme="minorHAnsi" w:hAnsiTheme="minorHAnsi" w:cstheme="majorHAnsi"/>
                <w:b/>
                <w:sz w:val="22"/>
                <w:szCs w:val="24"/>
              </w:rPr>
              <w:t xml:space="preserve">For Sections Only: </w:t>
            </w:r>
            <w:r>
              <w:rPr>
                <w:rFonts w:asciiTheme="minorHAnsi" w:hAnsiTheme="minorHAnsi" w:cstheme="majorHAnsi"/>
                <w:b/>
                <w:szCs w:val="24"/>
              </w:rPr>
              <w:br/>
            </w:r>
            <w:r w:rsidRPr="00E44225">
              <w:rPr>
                <w:rFonts w:asciiTheme="minorHAnsi" w:hAnsiTheme="minorHAnsi" w:cstheme="majorHAnsi"/>
                <w:i/>
                <w:sz w:val="20"/>
                <w:szCs w:val="24"/>
              </w:rPr>
              <w:t>As of September 30, 2021</w:t>
            </w:r>
          </w:p>
        </w:tc>
        <w:sdt>
          <w:sdtPr>
            <w:rPr>
              <w:rFonts w:asciiTheme="minorHAnsi" w:hAnsiTheme="minorHAnsi" w:cstheme="majorHAnsi"/>
              <w:i/>
              <w:sz w:val="22"/>
              <w:szCs w:val="22"/>
            </w:rPr>
            <w:id w:val="1145245139"/>
            <w:placeholder>
              <w:docPart w:val="737D585B1F264E738CFC7B68A32748F3"/>
            </w:placeholder>
            <w:showingPlcHdr/>
            <w:text/>
          </w:sdtPr>
          <w:sdtEndPr/>
          <w:sdtContent>
            <w:tc>
              <w:tcPr>
                <w:tcW w:w="5828" w:type="dxa"/>
                <w:gridSpan w:val="4"/>
                <w:shd w:val="clear" w:color="auto" w:fill="D9D9D9" w:themeFill="background1" w:themeFillShade="D9"/>
              </w:tcPr>
              <w:p w14:paraId="098E0229" w14:textId="77777777" w:rsidR="00E44225" w:rsidRDefault="00E44225" w:rsidP="00E44225">
                <w:pPr>
                  <w:pStyle w:val="Header"/>
                  <w:tabs>
                    <w:tab w:val="clear" w:pos="4320"/>
                    <w:tab w:val="clear" w:pos="8640"/>
                  </w:tabs>
                  <w:rPr>
                    <w:rFonts w:asciiTheme="minorHAnsi" w:hAnsiTheme="minorHAnsi" w:cstheme="majorHAnsi"/>
                    <w:i/>
                    <w:sz w:val="22"/>
                    <w:szCs w:val="22"/>
                  </w:rPr>
                </w:pPr>
                <w:r w:rsidRPr="008B6B1F">
                  <w:rPr>
                    <w:rStyle w:val="PlaceholderText"/>
                  </w:rPr>
                  <w:t>Click or tap here to enter text.</w:t>
                </w:r>
              </w:p>
            </w:tc>
          </w:sdtContent>
        </w:sdt>
      </w:tr>
      <w:tr w:rsidR="00E44225" w:rsidRPr="00D260F0" w14:paraId="6D41D5A8" w14:textId="77777777" w:rsidTr="0087525D">
        <w:tc>
          <w:tcPr>
            <w:tcW w:w="3522" w:type="dxa"/>
            <w:gridSpan w:val="4"/>
            <w:shd w:val="clear" w:color="auto" w:fill="D9D9D9" w:themeFill="background1" w:themeFillShade="D9"/>
          </w:tcPr>
          <w:p w14:paraId="1098D3BC" w14:textId="77777777" w:rsidR="00E44225" w:rsidRPr="003D01CB" w:rsidRDefault="00E44225" w:rsidP="00E44225">
            <w:pPr>
              <w:pStyle w:val="Header"/>
              <w:tabs>
                <w:tab w:val="clear" w:pos="4320"/>
                <w:tab w:val="clear" w:pos="8640"/>
              </w:tabs>
              <w:rPr>
                <w:rFonts w:asciiTheme="minorHAnsi" w:hAnsiTheme="minorHAnsi" w:cstheme="majorHAnsi"/>
                <w:b/>
                <w:sz w:val="22"/>
                <w:szCs w:val="24"/>
              </w:rPr>
            </w:pPr>
            <w:r w:rsidRPr="003D01CB">
              <w:rPr>
                <w:rFonts w:asciiTheme="minorHAnsi" w:hAnsiTheme="minorHAnsi" w:cstheme="majorHAnsi"/>
                <w:b/>
                <w:sz w:val="22"/>
                <w:szCs w:val="24"/>
              </w:rPr>
              <w:t>Direct Expenses:</w:t>
            </w:r>
          </w:p>
          <w:p w14:paraId="51FF81C0" w14:textId="77777777" w:rsidR="00E44225" w:rsidRDefault="00E44225" w:rsidP="00E44225">
            <w:pPr>
              <w:pStyle w:val="Header"/>
              <w:tabs>
                <w:tab w:val="clear" w:pos="4320"/>
                <w:tab w:val="clear" w:pos="8640"/>
              </w:tabs>
              <w:rPr>
                <w:rFonts w:asciiTheme="minorHAnsi" w:hAnsiTheme="minorHAnsi" w:cstheme="majorHAnsi"/>
                <w:b/>
                <w:szCs w:val="24"/>
              </w:rPr>
            </w:pPr>
            <w:r>
              <w:rPr>
                <w:rFonts w:asciiTheme="minorHAnsi" w:hAnsiTheme="minorHAnsi" w:cstheme="majorHAnsi"/>
                <w:i/>
                <w:sz w:val="20"/>
                <w:szCs w:val="24"/>
              </w:rPr>
              <w:t xml:space="preserve">As of September 30, 2021. For Sections, this </w:t>
            </w:r>
            <w:r w:rsidRPr="00E44225">
              <w:rPr>
                <w:rFonts w:asciiTheme="minorHAnsi" w:hAnsiTheme="minorHAnsi" w:cstheme="majorHAnsi"/>
                <w:i/>
                <w:sz w:val="20"/>
                <w:szCs w:val="24"/>
              </w:rPr>
              <w:t>does not include the Per-Member-Charge.</w:t>
            </w:r>
          </w:p>
        </w:tc>
        <w:sdt>
          <w:sdtPr>
            <w:rPr>
              <w:rFonts w:asciiTheme="minorHAnsi" w:hAnsiTheme="minorHAnsi" w:cstheme="majorHAnsi"/>
              <w:b/>
              <w:sz w:val="22"/>
              <w:szCs w:val="22"/>
            </w:rPr>
            <w:id w:val="-1553916895"/>
            <w:placeholder>
              <w:docPart w:val="737D585B1F264E738CFC7B68A32748F3"/>
            </w:placeholder>
            <w:showingPlcHdr/>
            <w:text/>
          </w:sdtPr>
          <w:sdtEndPr/>
          <w:sdtContent>
            <w:tc>
              <w:tcPr>
                <w:tcW w:w="5828" w:type="dxa"/>
                <w:gridSpan w:val="4"/>
                <w:shd w:val="clear" w:color="auto" w:fill="D9D9D9" w:themeFill="background1" w:themeFillShade="D9"/>
              </w:tcPr>
              <w:p w14:paraId="52219444" w14:textId="77777777" w:rsidR="00E44225" w:rsidRPr="007C6428" w:rsidRDefault="00E44225" w:rsidP="00E44225">
                <w:pPr>
                  <w:pStyle w:val="Header"/>
                  <w:tabs>
                    <w:tab w:val="clear" w:pos="4320"/>
                    <w:tab w:val="clear" w:pos="8640"/>
                  </w:tabs>
                  <w:rPr>
                    <w:rFonts w:asciiTheme="minorHAnsi" w:hAnsiTheme="minorHAnsi" w:cstheme="majorHAnsi"/>
                    <w:b/>
                    <w:sz w:val="22"/>
                    <w:szCs w:val="22"/>
                  </w:rPr>
                </w:pPr>
                <w:r w:rsidRPr="008B6B1F">
                  <w:rPr>
                    <w:rStyle w:val="PlaceholderText"/>
                  </w:rPr>
                  <w:t>Click or tap here to enter text.</w:t>
                </w:r>
              </w:p>
            </w:tc>
          </w:sdtContent>
        </w:sdt>
      </w:tr>
      <w:tr w:rsidR="00E44225" w:rsidRPr="00D260F0" w14:paraId="5BB87F72" w14:textId="77777777" w:rsidTr="0087525D">
        <w:tc>
          <w:tcPr>
            <w:tcW w:w="3522" w:type="dxa"/>
            <w:gridSpan w:val="4"/>
            <w:shd w:val="clear" w:color="auto" w:fill="D9D9D9" w:themeFill="background1" w:themeFillShade="D9"/>
          </w:tcPr>
          <w:p w14:paraId="11AE8FE3" w14:textId="77777777" w:rsidR="00E44225" w:rsidRDefault="00E44225" w:rsidP="00E44225">
            <w:pPr>
              <w:pStyle w:val="Header"/>
              <w:tabs>
                <w:tab w:val="clear" w:pos="4320"/>
                <w:tab w:val="clear" w:pos="8640"/>
              </w:tabs>
              <w:rPr>
                <w:rFonts w:asciiTheme="minorHAnsi" w:hAnsiTheme="minorHAnsi" w:cstheme="majorHAnsi"/>
                <w:b/>
                <w:szCs w:val="24"/>
              </w:rPr>
            </w:pPr>
            <w:r w:rsidRPr="003D01CB">
              <w:rPr>
                <w:rFonts w:asciiTheme="minorHAnsi" w:hAnsiTheme="minorHAnsi" w:cstheme="majorHAnsi"/>
                <w:b/>
                <w:sz w:val="22"/>
                <w:szCs w:val="24"/>
              </w:rPr>
              <w:t>Indirect Expenses:</w:t>
            </w:r>
          </w:p>
        </w:tc>
        <w:sdt>
          <w:sdtPr>
            <w:rPr>
              <w:rFonts w:asciiTheme="minorHAnsi" w:hAnsiTheme="minorHAnsi" w:cstheme="majorHAnsi"/>
              <w:b/>
              <w:sz w:val="22"/>
              <w:szCs w:val="22"/>
            </w:rPr>
            <w:id w:val="1999922904"/>
            <w:placeholder>
              <w:docPart w:val="737D585B1F264E738CFC7B68A32748F3"/>
            </w:placeholder>
            <w:showingPlcHdr/>
            <w:text/>
          </w:sdtPr>
          <w:sdtEndPr/>
          <w:sdtContent>
            <w:tc>
              <w:tcPr>
                <w:tcW w:w="5828" w:type="dxa"/>
                <w:gridSpan w:val="4"/>
                <w:shd w:val="clear" w:color="auto" w:fill="D9D9D9" w:themeFill="background1" w:themeFillShade="D9"/>
              </w:tcPr>
              <w:p w14:paraId="70D2A2B2" w14:textId="77777777" w:rsidR="00E44225" w:rsidRPr="007C6428" w:rsidRDefault="00E44225" w:rsidP="00E44225">
                <w:pPr>
                  <w:pStyle w:val="Header"/>
                  <w:tabs>
                    <w:tab w:val="clear" w:pos="4320"/>
                    <w:tab w:val="clear" w:pos="8640"/>
                  </w:tabs>
                  <w:rPr>
                    <w:rFonts w:asciiTheme="minorHAnsi" w:hAnsiTheme="minorHAnsi" w:cstheme="majorHAnsi"/>
                    <w:b/>
                    <w:sz w:val="22"/>
                    <w:szCs w:val="22"/>
                  </w:rPr>
                </w:pPr>
                <w:r w:rsidRPr="008B6B1F">
                  <w:rPr>
                    <w:rStyle w:val="PlaceholderText"/>
                  </w:rPr>
                  <w:t>Click or tap here to enter text.</w:t>
                </w:r>
              </w:p>
            </w:tc>
          </w:sdtContent>
        </w:sdt>
      </w:tr>
      <w:tr w:rsidR="00E44225" w:rsidRPr="00D260F0" w14:paraId="3A84451C" w14:textId="77777777" w:rsidTr="003D01CB">
        <w:tc>
          <w:tcPr>
            <w:tcW w:w="9350" w:type="dxa"/>
            <w:gridSpan w:val="8"/>
            <w:tcBorders>
              <w:bottom w:val="single" w:sz="4" w:space="0" w:color="auto"/>
            </w:tcBorders>
            <w:shd w:val="clear" w:color="auto" w:fill="D9D9D9" w:themeFill="background1" w:themeFillShade="D9"/>
          </w:tcPr>
          <w:p w14:paraId="53824BA9" w14:textId="6BEDCC19" w:rsidR="00E44225" w:rsidRPr="003D01CB" w:rsidRDefault="00E44225" w:rsidP="00E44225">
            <w:pPr>
              <w:pStyle w:val="Header"/>
              <w:tabs>
                <w:tab w:val="clear" w:pos="4320"/>
                <w:tab w:val="clear" w:pos="8640"/>
              </w:tabs>
              <w:rPr>
                <w:rFonts w:asciiTheme="minorHAnsi" w:hAnsiTheme="minorHAnsi" w:cstheme="majorHAnsi"/>
                <w:i/>
                <w:sz w:val="20"/>
                <w:szCs w:val="22"/>
              </w:rPr>
            </w:pPr>
            <w:r w:rsidRPr="003D01CB">
              <w:rPr>
                <w:rFonts w:asciiTheme="minorHAnsi" w:hAnsiTheme="minorHAnsi" w:cstheme="majorHAnsi"/>
                <w:b/>
                <w:sz w:val="22"/>
                <w:szCs w:val="24"/>
              </w:rPr>
              <w:t xml:space="preserve">FY21 Demographics: </w:t>
            </w:r>
          </w:p>
          <w:p w14:paraId="4FD38B03" w14:textId="1A6941D3" w:rsidR="00E44225" w:rsidRDefault="00E44225" w:rsidP="00E44225">
            <w:pPr>
              <w:pStyle w:val="Header"/>
              <w:tabs>
                <w:tab w:val="clear" w:pos="4320"/>
                <w:tab w:val="clear" w:pos="8640"/>
              </w:tabs>
              <w:rPr>
                <w:rFonts w:asciiTheme="minorHAnsi" w:hAnsiTheme="minorHAnsi" w:cstheme="majorHAnsi"/>
                <w:sz w:val="20"/>
                <w:szCs w:val="22"/>
              </w:rPr>
            </w:pPr>
            <w:r>
              <w:rPr>
                <w:rFonts w:asciiTheme="minorHAnsi" w:hAnsiTheme="minorHAnsi" w:cstheme="majorHAnsi"/>
                <w:sz w:val="20"/>
                <w:szCs w:val="22"/>
              </w:rPr>
              <w:t xml:space="preserve">The WSBA promotes diversity, equality, and cultural competence in the courts, legal profession, and the bar, and is committed to ensuring that its committees, boards, and panels reflect the diversity of its membership. </w:t>
            </w:r>
          </w:p>
          <w:p w14:paraId="7AECB9A2" w14:textId="77777777" w:rsidR="00E44225" w:rsidRDefault="00E44225" w:rsidP="00E44225">
            <w:pPr>
              <w:pStyle w:val="Header"/>
              <w:tabs>
                <w:tab w:val="clear" w:pos="4320"/>
                <w:tab w:val="clear" w:pos="8640"/>
              </w:tabs>
              <w:rPr>
                <w:rFonts w:asciiTheme="minorHAnsi" w:hAnsiTheme="minorHAnsi" w:cstheme="majorHAnsi"/>
                <w:sz w:val="20"/>
                <w:szCs w:val="22"/>
              </w:rPr>
            </w:pPr>
          </w:p>
          <w:p w14:paraId="5F82DDCF" w14:textId="0188DF57" w:rsidR="00E44225" w:rsidRPr="003C700D" w:rsidRDefault="00E44225" w:rsidP="00E44225">
            <w:pPr>
              <w:pStyle w:val="Header"/>
              <w:tabs>
                <w:tab w:val="clear" w:pos="4320"/>
                <w:tab w:val="clear" w:pos="8640"/>
              </w:tabs>
              <w:rPr>
                <w:rFonts w:asciiTheme="minorHAnsi" w:hAnsiTheme="minorHAnsi" w:cstheme="majorHAnsi"/>
                <w:sz w:val="22"/>
                <w:szCs w:val="22"/>
              </w:rPr>
            </w:pPr>
            <w:r>
              <w:rPr>
                <w:rFonts w:asciiTheme="minorHAnsi" w:hAnsiTheme="minorHAnsi" w:cstheme="majorHAnsi"/>
                <w:sz w:val="20"/>
                <w:szCs w:val="22"/>
              </w:rPr>
              <w:t>Aside from the factors marked (*)</w:t>
            </w:r>
            <w:r w:rsidRPr="003C700D">
              <w:rPr>
                <w:rFonts w:asciiTheme="minorHAnsi" w:hAnsiTheme="minorHAnsi" w:cstheme="majorHAnsi"/>
                <w:sz w:val="20"/>
                <w:szCs w:val="22"/>
              </w:rPr>
              <w:t xml:space="preserve">, demographic information was provided voluntarily and individuals had the option to not respond to any or all of the factors below. </w:t>
            </w:r>
          </w:p>
        </w:tc>
      </w:tr>
      <w:tr w:rsidR="00E44225" w:rsidRPr="001231AE" w14:paraId="6506399D" w14:textId="77777777" w:rsidTr="003D01CB">
        <w:tc>
          <w:tcPr>
            <w:tcW w:w="1443" w:type="dxa"/>
            <w:gridSpan w:val="2"/>
            <w:tcBorders>
              <w:top w:val="single" w:sz="4" w:space="0" w:color="auto"/>
              <w:left w:val="single" w:sz="4" w:space="0" w:color="auto"/>
              <w:bottom w:val="nil"/>
              <w:right w:val="nil"/>
            </w:tcBorders>
            <w:shd w:val="clear" w:color="auto" w:fill="D9D9D9" w:themeFill="background1" w:themeFillShade="D9"/>
          </w:tcPr>
          <w:p w14:paraId="78863635" w14:textId="77777777" w:rsidR="00E44225" w:rsidRDefault="00E44225" w:rsidP="00E44225">
            <w:pPr>
              <w:pStyle w:val="Header"/>
              <w:tabs>
                <w:tab w:val="clear" w:pos="4320"/>
                <w:tab w:val="clear" w:pos="8640"/>
              </w:tabs>
              <w:rPr>
                <w:rFonts w:asciiTheme="minorHAnsi" w:hAnsiTheme="minorHAnsi" w:cstheme="majorHAnsi"/>
                <w:sz w:val="22"/>
                <w:szCs w:val="24"/>
              </w:rPr>
            </w:pPr>
            <w:r w:rsidRPr="003C700D">
              <w:rPr>
                <w:rFonts w:asciiTheme="minorHAnsi" w:hAnsiTheme="minorHAnsi" w:cstheme="majorHAnsi"/>
                <w:b/>
                <w:sz w:val="20"/>
                <w:szCs w:val="24"/>
              </w:rPr>
              <w:t>Disability</w:t>
            </w:r>
            <w:r w:rsidRPr="003C700D">
              <w:rPr>
                <w:rFonts w:asciiTheme="minorHAnsi" w:hAnsiTheme="minorHAnsi" w:cstheme="majorHAnsi"/>
                <w:sz w:val="20"/>
                <w:szCs w:val="24"/>
              </w:rPr>
              <w:t>:</w:t>
            </w:r>
          </w:p>
        </w:tc>
        <w:tc>
          <w:tcPr>
            <w:tcW w:w="1727" w:type="dxa"/>
            <w:tcBorders>
              <w:top w:val="single" w:sz="4" w:space="0" w:color="auto"/>
              <w:left w:val="nil"/>
              <w:bottom w:val="nil"/>
              <w:right w:val="nil"/>
            </w:tcBorders>
            <w:shd w:val="clear" w:color="auto" w:fill="D9D9D9" w:themeFill="background1" w:themeFillShade="D9"/>
          </w:tcPr>
          <w:p w14:paraId="4FDA86C4" w14:textId="7D5EA878"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Yes:</w:t>
            </w:r>
          </w:p>
        </w:tc>
        <w:tc>
          <w:tcPr>
            <w:tcW w:w="1433" w:type="dxa"/>
            <w:gridSpan w:val="3"/>
            <w:tcBorders>
              <w:top w:val="single" w:sz="4" w:space="0" w:color="auto"/>
              <w:left w:val="nil"/>
              <w:bottom w:val="nil"/>
              <w:right w:val="nil"/>
            </w:tcBorders>
            <w:shd w:val="clear" w:color="auto" w:fill="D9D9D9" w:themeFill="background1" w:themeFillShade="D9"/>
          </w:tcPr>
          <w:p w14:paraId="0D70DC42" w14:textId="5007A08F"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No:</w:t>
            </w:r>
          </w:p>
        </w:tc>
        <w:tc>
          <w:tcPr>
            <w:tcW w:w="1664" w:type="dxa"/>
            <w:tcBorders>
              <w:top w:val="single" w:sz="4" w:space="0" w:color="auto"/>
              <w:left w:val="nil"/>
              <w:bottom w:val="nil"/>
              <w:right w:val="nil"/>
            </w:tcBorders>
            <w:shd w:val="clear" w:color="auto" w:fill="D9D9D9" w:themeFill="background1" w:themeFillShade="D9"/>
          </w:tcPr>
          <w:p w14:paraId="3DBE754B" w14:textId="21E741D3"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No Response:</w:t>
            </w:r>
          </w:p>
        </w:tc>
        <w:tc>
          <w:tcPr>
            <w:tcW w:w="3083" w:type="dxa"/>
            <w:tcBorders>
              <w:top w:val="single" w:sz="4" w:space="0" w:color="auto"/>
              <w:left w:val="nil"/>
              <w:bottom w:val="nil"/>
              <w:right w:val="single" w:sz="4" w:space="0" w:color="auto"/>
            </w:tcBorders>
            <w:shd w:val="clear" w:color="auto" w:fill="D9D9D9" w:themeFill="background1" w:themeFillShade="D9"/>
          </w:tcPr>
          <w:p w14:paraId="4EA68341" w14:textId="77777777" w:rsidR="00E44225" w:rsidRDefault="00E44225" w:rsidP="00E44225">
            <w:pPr>
              <w:pStyle w:val="Header"/>
              <w:tabs>
                <w:tab w:val="clear" w:pos="4320"/>
                <w:tab w:val="clear" w:pos="8640"/>
              </w:tabs>
              <w:rPr>
                <w:rFonts w:cstheme="minorHAnsi"/>
              </w:rPr>
            </w:pPr>
          </w:p>
        </w:tc>
      </w:tr>
      <w:tr w:rsidR="00E44225" w:rsidRPr="001231AE" w14:paraId="3495F72F" w14:textId="77777777" w:rsidTr="003D01CB">
        <w:trPr>
          <w:trHeight w:val="1252"/>
        </w:trPr>
        <w:tc>
          <w:tcPr>
            <w:tcW w:w="1443" w:type="dxa"/>
            <w:gridSpan w:val="2"/>
            <w:vMerge w:val="restart"/>
            <w:tcBorders>
              <w:top w:val="nil"/>
              <w:left w:val="single" w:sz="4" w:space="0" w:color="auto"/>
              <w:bottom w:val="nil"/>
              <w:right w:val="nil"/>
            </w:tcBorders>
            <w:shd w:val="clear" w:color="auto" w:fill="D9D9D9" w:themeFill="background1" w:themeFillShade="D9"/>
          </w:tcPr>
          <w:p w14:paraId="57F00DA2" w14:textId="77777777" w:rsidR="00E44225" w:rsidRPr="003C700D" w:rsidRDefault="00E44225" w:rsidP="00E44225">
            <w:pPr>
              <w:pStyle w:val="Header"/>
              <w:tabs>
                <w:tab w:val="clear" w:pos="4320"/>
                <w:tab w:val="clear" w:pos="8640"/>
              </w:tabs>
              <w:rPr>
                <w:rFonts w:asciiTheme="minorHAnsi" w:hAnsiTheme="minorHAnsi" w:cstheme="majorHAnsi"/>
                <w:b/>
                <w:sz w:val="22"/>
                <w:szCs w:val="24"/>
              </w:rPr>
            </w:pPr>
            <w:r w:rsidRPr="003C700D">
              <w:rPr>
                <w:rFonts w:asciiTheme="minorHAnsi" w:hAnsiTheme="minorHAnsi" w:cstheme="majorHAnsi"/>
                <w:b/>
                <w:sz w:val="20"/>
                <w:szCs w:val="24"/>
              </w:rPr>
              <w:t>Ethnicity:</w:t>
            </w:r>
          </w:p>
        </w:tc>
        <w:tc>
          <w:tcPr>
            <w:tcW w:w="1727" w:type="dxa"/>
            <w:tcBorders>
              <w:top w:val="nil"/>
              <w:left w:val="nil"/>
              <w:bottom w:val="nil"/>
              <w:right w:val="nil"/>
            </w:tcBorders>
            <w:shd w:val="clear" w:color="auto" w:fill="D9D9D9" w:themeFill="background1" w:themeFillShade="D9"/>
          </w:tcPr>
          <w:p w14:paraId="2F47E7EE" w14:textId="4E5BA21C" w:rsidR="00E44225" w:rsidRPr="001231AE" w:rsidRDefault="00E44225" w:rsidP="00E44225">
            <w:pPr>
              <w:pStyle w:val="Header"/>
              <w:tabs>
                <w:tab w:val="clear" w:pos="4320"/>
                <w:tab w:val="clear" w:pos="8640"/>
              </w:tabs>
              <w:rPr>
                <w:rFonts w:asciiTheme="minorHAnsi" w:hAnsiTheme="minorHAnsi" w:cstheme="majorHAnsi"/>
                <w:sz w:val="20"/>
                <w:szCs w:val="24"/>
              </w:rPr>
            </w:pPr>
            <w:r w:rsidRPr="001231AE">
              <w:rPr>
                <w:rFonts w:asciiTheme="minorHAnsi" w:hAnsiTheme="minorHAnsi" w:cstheme="minorHAnsi"/>
                <w:sz w:val="20"/>
              </w:rPr>
              <w:t xml:space="preserve">American Indian/Native American/Alaskan Native: </w:t>
            </w:r>
          </w:p>
        </w:tc>
        <w:tc>
          <w:tcPr>
            <w:tcW w:w="1433" w:type="dxa"/>
            <w:gridSpan w:val="3"/>
            <w:tcBorders>
              <w:top w:val="nil"/>
              <w:left w:val="nil"/>
              <w:bottom w:val="nil"/>
              <w:right w:val="nil"/>
            </w:tcBorders>
            <w:shd w:val="clear" w:color="auto" w:fill="D9D9D9" w:themeFill="background1" w:themeFillShade="D9"/>
          </w:tcPr>
          <w:p w14:paraId="74995466" w14:textId="74A9E08B" w:rsidR="00E44225" w:rsidRPr="001231AE" w:rsidRDefault="00E44225" w:rsidP="00E44225">
            <w:pPr>
              <w:pStyle w:val="Header"/>
              <w:tabs>
                <w:tab w:val="clear" w:pos="4320"/>
                <w:tab w:val="clear" w:pos="8640"/>
              </w:tabs>
              <w:rPr>
                <w:rFonts w:asciiTheme="minorHAnsi" w:hAnsiTheme="minorHAnsi" w:cstheme="majorHAnsi"/>
                <w:sz w:val="20"/>
                <w:szCs w:val="24"/>
              </w:rPr>
            </w:pPr>
            <w:r>
              <w:rPr>
                <w:rFonts w:asciiTheme="minorHAnsi" w:hAnsiTheme="minorHAnsi" w:cstheme="minorHAnsi"/>
                <w:sz w:val="20"/>
              </w:rPr>
              <w:t>Asian</w:t>
            </w:r>
            <w:r w:rsidRPr="001231AE">
              <w:rPr>
                <w:rFonts w:asciiTheme="minorHAnsi" w:hAnsiTheme="minorHAnsi" w:cstheme="minorHAnsi"/>
                <w:sz w:val="20"/>
              </w:rPr>
              <w:t>:</w:t>
            </w:r>
          </w:p>
        </w:tc>
        <w:tc>
          <w:tcPr>
            <w:tcW w:w="1664" w:type="dxa"/>
            <w:tcBorders>
              <w:top w:val="nil"/>
              <w:left w:val="nil"/>
              <w:bottom w:val="nil"/>
              <w:right w:val="nil"/>
            </w:tcBorders>
            <w:shd w:val="clear" w:color="auto" w:fill="D9D9D9" w:themeFill="background1" w:themeFillShade="D9"/>
          </w:tcPr>
          <w:p w14:paraId="3947BD13" w14:textId="77777777" w:rsidR="00E44225" w:rsidRPr="001231AE" w:rsidRDefault="00E44225" w:rsidP="00E44225">
            <w:pPr>
              <w:pStyle w:val="Header"/>
              <w:tabs>
                <w:tab w:val="clear" w:pos="4320"/>
                <w:tab w:val="clear" w:pos="8640"/>
              </w:tabs>
              <w:rPr>
                <w:rFonts w:asciiTheme="minorHAnsi" w:hAnsiTheme="minorHAnsi" w:cstheme="majorHAnsi"/>
                <w:sz w:val="20"/>
                <w:szCs w:val="24"/>
              </w:rPr>
            </w:pPr>
            <w:r w:rsidRPr="001231AE">
              <w:rPr>
                <w:rFonts w:asciiTheme="minorHAnsi" w:hAnsiTheme="minorHAnsi" w:cstheme="minorHAnsi"/>
                <w:sz w:val="20"/>
              </w:rPr>
              <w:t>Black/African-American/African Descent:</w:t>
            </w:r>
          </w:p>
        </w:tc>
        <w:tc>
          <w:tcPr>
            <w:tcW w:w="3083" w:type="dxa"/>
            <w:tcBorders>
              <w:top w:val="nil"/>
              <w:left w:val="nil"/>
              <w:bottom w:val="nil"/>
              <w:right w:val="single" w:sz="4" w:space="0" w:color="auto"/>
            </w:tcBorders>
            <w:shd w:val="clear" w:color="auto" w:fill="D9D9D9" w:themeFill="background1" w:themeFillShade="D9"/>
          </w:tcPr>
          <w:p w14:paraId="102D4AA9" w14:textId="77777777" w:rsidR="00E44225" w:rsidRPr="001231AE" w:rsidRDefault="00E44225" w:rsidP="00E44225">
            <w:pPr>
              <w:pStyle w:val="Header"/>
              <w:tabs>
                <w:tab w:val="clear" w:pos="4320"/>
                <w:tab w:val="clear" w:pos="8640"/>
              </w:tabs>
              <w:rPr>
                <w:rFonts w:asciiTheme="minorHAnsi" w:hAnsiTheme="minorHAnsi" w:cstheme="majorHAnsi"/>
                <w:sz w:val="20"/>
                <w:szCs w:val="24"/>
              </w:rPr>
            </w:pPr>
            <w:r w:rsidRPr="001231AE">
              <w:rPr>
                <w:rFonts w:asciiTheme="minorHAnsi" w:hAnsiTheme="minorHAnsi" w:cstheme="minorHAnsi"/>
                <w:sz w:val="20"/>
              </w:rPr>
              <w:t>Hispanic/Latinx:</w:t>
            </w:r>
          </w:p>
        </w:tc>
      </w:tr>
      <w:tr w:rsidR="00E44225" w:rsidRPr="001231AE" w14:paraId="4D48516D" w14:textId="77777777" w:rsidTr="003D01CB">
        <w:tc>
          <w:tcPr>
            <w:tcW w:w="1443" w:type="dxa"/>
            <w:gridSpan w:val="2"/>
            <w:vMerge/>
            <w:tcBorders>
              <w:top w:val="nil"/>
              <w:left w:val="single" w:sz="4" w:space="0" w:color="auto"/>
              <w:bottom w:val="nil"/>
              <w:right w:val="nil"/>
            </w:tcBorders>
            <w:shd w:val="clear" w:color="auto" w:fill="D9D9D9" w:themeFill="background1" w:themeFillShade="D9"/>
          </w:tcPr>
          <w:p w14:paraId="22DADC1C" w14:textId="77777777" w:rsidR="00E44225" w:rsidRPr="003C700D" w:rsidRDefault="00E44225" w:rsidP="00E44225">
            <w:pPr>
              <w:pStyle w:val="Header"/>
              <w:tabs>
                <w:tab w:val="clear" w:pos="4320"/>
                <w:tab w:val="clear" w:pos="8640"/>
              </w:tabs>
              <w:rPr>
                <w:rFonts w:asciiTheme="minorHAnsi" w:hAnsiTheme="minorHAnsi" w:cstheme="majorHAnsi"/>
                <w:b/>
                <w:sz w:val="20"/>
                <w:szCs w:val="24"/>
              </w:rPr>
            </w:pPr>
          </w:p>
        </w:tc>
        <w:tc>
          <w:tcPr>
            <w:tcW w:w="1727" w:type="dxa"/>
            <w:tcBorders>
              <w:top w:val="nil"/>
              <w:left w:val="nil"/>
              <w:bottom w:val="nil"/>
              <w:right w:val="nil"/>
            </w:tcBorders>
            <w:shd w:val="clear" w:color="auto" w:fill="D9D9D9" w:themeFill="background1" w:themeFillShade="D9"/>
          </w:tcPr>
          <w:p w14:paraId="413AD0AC" w14:textId="330FF2C5" w:rsidR="00E44225" w:rsidRPr="001231AE" w:rsidRDefault="00E44225" w:rsidP="00E44225">
            <w:pPr>
              <w:pStyle w:val="Header"/>
              <w:tabs>
                <w:tab w:val="clear" w:pos="4320"/>
                <w:tab w:val="clear" w:pos="8640"/>
              </w:tabs>
              <w:rPr>
                <w:rFonts w:asciiTheme="minorHAnsi" w:hAnsiTheme="minorHAnsi" w:cstheme="minorHAnsi"/>
                <w:sz w:val="20"/>
              </w:rPr>
            </w:pPr>
            <w:r w:rsidRPr="001231AE">
              <w:rPr>
                <w:rFonts w:asciiTheme="minorHAnsi" w:hAnsiTheme="minorHAnsi" w:cstheme="minorHAnsi"/>
                <w:sz w:val="20"/>
              </w:rPr>
              <w:t>Middle-Eastern Descent:</w:t>
            </w:r>
          </w:p>
        </w:tc>
        <w:tc>
          <w:tcPr>
            <w:tcW w:w="1433" w:type="dxa"/>
            <w:gridSpan w:val="3"/>
            <w:tcBorders>
              <w:top w:val="nil"/>
              <w:left w:val="nil"/>
              <w:bottom w:val="nil"/>
              <w:right w:val="nil"/>
            </w:tcBorders>
            <w:shd w:val="clear" w:color="auto" w:fill="D9D9D9" w:themeFill="background1" w:themeFillShade="D9"/>
          </w:tcPr>
          <w:p w14:paraId="086440A9" w14:textId="794C24F3" w:rsidR="00E44225" w:rsidRDefault="00E44225" w:rsidP="00E44225">
            <w:pPr>
              <w:pStyle w:val="Header"/>
              <w:tabs>
                <w:tab w:val="clear" w:pos="4320"/>
                <w:tab w:val="clear" w:pos="8640"/>
              </w:tabs>
              <w:rPr>
                <w:rFonts w:asciiTheme="minorHAnsi" w:hAnsiTheme="minorHAnsi" w:cstheme="minorHAnsi"/>
                <w:sz w:val="20"/>
              </w:rPr>
            </w:pPr>
            <w:r w:rsidRPr="001231AE">
              <w:rPr>
                <w:rFonts w:asciiTheme="minorHAnsi" w:hAnsiTheme="minorHAnsi" w:cstheme="minorHAnsi"/>
                <w:sz w:val="20"/>
              </w:rPr>
              <w:t>Multi-Racial/Biracial:</w:t>
            </w:r>
          </w:p>
        </w:tc>
        <w:tc>
          <w:tcPr>
            <w:tcW w:w="1664" w:type="dxa"/>
            <w:tcBorders>
              <w:top w:val="nil"/>
              <w:left w:val="nil"/>
              <w:bottom w:val="nil"/>
              <w:right w:val="nil"/>
            </w:tcBorders>
            <w:shd w:val="clear" w:color="auto" w:fill="D9D9D9" w:themeFill="background1" w:themeFillShade="D9"/>
          </w:tcPr>
          <w:p w14:paraId="091155A3" w14:textId="6FA4AAD9" w:rsidR="00E44225" w:rsidRPr="001231AE" w:rsidRDefault="00E44225" w:rsidP="00E44225">
            <w:pPr>
              <w:pStyle w:val="Header"/>
              <w:tabs>
                <w:tab w:val="clear" w:pos="4320"/>
                <w:tab w:val="clear" w:pos="8640"/>
              </w:tabs>
              <w:rPr>
                <w:rFonts w:asciiTheme="minorHAnsi" w:hAnsiTheme="minorHAnsi" w:cstheme="minorHAnsi"/>
                <w:sz w:val="20"/>
              </w:rPr>
            </w:pPr>
            <w:r w:rsidRPr="001231AE">
              <w:rPr>
                <w:rFonts w:asciiTheme="minorHAnsi" w:hAnsiTheme="minorHAnsi" w:cstheme="minorHAnsi"/>
                <w:sz w:val="20"/>
              </w:rPr>
              <w:t>Pacific Islander/Native Hawaiian:</w:t>
            </w:r>
          </w:p>
        </w:tc>
        <w:tc>
          <w:tcPr>
            <w:tcW w:w="3083" w:type="dxa"/>
            <w:tcBorders>
              <w:top w:val="nil"/>
              <w:left w:val="nil"/>
              <w:bottom w:val="nil"/>
              <w:right w:val="single" w:sz="4" w:space="0" w:color="auto"/>
            </w:tcBorders>
            <w:shd w:val="clear" w:color="auto" w:fill="D9D9D9" w:themeFill="background1" w:themeFillShade="D9"/>
          </w:tcPr>
          <w:p w14:paraId="790EF134" w14:textId="00BC2F74" w:rsidR="00E44225" w:rsidRPr="001231AE" w:rsidRDefault="00E44225" w:rsidP="00E44225">
            <w:pPr>
              <w:pStyle w:val="Header"/>
              <w:tabs>
                <w:tab w:val="clear" w:pos="4320"/>
                <w:tab w:val="clear" w:pos="8640"/>
              </w:tabs>
              <w:rPr>
                <w:rFonts w:asciiTheme="minorHAnsi" w:hAnsiTheme="minorHAnsi" w:cstheme="minorHAnsi"/>
                <w:sz w:val="20"/>
              </w:rPr>
            </w:pPr>
            <w:r w:rsidRPr="001231AE">
              <w:rPr>
                <w:rFonts w:asciiTheme="minorHAnsi" w:hAnsiTheme="minorHAnsi" w:cstheme="minorHAnsi"/>
                <w:sz w:val="20"/>
              </w:rPr>
              <w:t>White/European Descent:</w:t>
            </w:r>
          </w:p>
        </w:tc>
      </w:tr>
      <w:tr w:rsidR="00E44225" w:rsidRPr="001231AE" w14:paraId="72DBE4F3" w14:textId="77777777" w:rsidTr="003D01CB">
        <w:tc>
          <w:tcPr>
            <w:tcW w:w="1443" w:type="dxa"/>
            <w:gridSpan w:val="2"/>
            <w:vMerge/>
            <w:tcBorders>
              <w:top w:val="nil"/>
              <w:left w:val="single" w:sz="4" w:space="0" w:color="auto"/>
              <w:bottom w:val="nil"/>
              <w:right w:val="nil"/>
            </w:tcBorders>
            <w:shd w:val="clear" w:color="auto" w:fill="D9D9D9" w:themeFill="background1" w:themeFillShade="D9"/>
          </w:tcPr>
          <w:p w14:paraId="387843D8" w14:textId="5AEF8D63" w:rsidR="00E44225" w:rsidRPr="003C700D" w:rsidRDefault="00E44225" w:rsidP="00E44225">
            <w:pPr>
              <w:pStyle w:val="Header"/>
              <w:tabs>
                <w:tab w:val="clear" w:pos="4320"/>
                <w:tab w:val="clear" w:pos="8640"/>
              </w:tabs>
              <w:rPr>
                <w:rFonts w:asciiTheme="minorHAnsi" w:hAnsiTheme="minorHAnsi" w:cstheme="majorHAnsi"/>
                <w:b/>
                <w:sz w:val="20"/>
                <w:szCs w:val="24"/>
              </w:rPr>
            </w:pPr>
          </w:p>
        </w:tc>
        <w:tc>
          <w:tcPr>
            <w:tcW w:w="1727" w:type="dxa"/>
            <w:tcBorders>
              <w:top w:val="nil"/>
              <w:left w:val="nil"/>
              <w:bottom w:val="nil"/>
              <w:right w:val="nil"/>
            </w:tcBorders>
            <w:shd w:val="clear" w:color="auto" w:fill="D9D9D9" w:themeFill="background1" w:themeFillShade="D9"/>
          </w:tcPr>
          <w:p w14:paraId="78CF82A4" w14:textId="10A746FA" w:rsidR="00E44225" w:rsidRPr="001231AE" w:rsidRDefault="00E44225" w:rsidP="00E44225">
            <w:pPr>
              <w:pStyle w:val="Header"/>
              <w:tabs>
                <w:tab w:val="clear" w:pos="4320"/>
                <w:tab w:val="clear" w:pos="8640"/>
              </w:tabs>
              <w:rPr>
                <w:rFonts w:asciiTheme="minorHAnsi" w:hAnsiTheme="minorHAnsi" w:cstheme="majorHAnsi"/>
                <w:sz w:val="20"/>
                <w:szCs w:val="24"/>
              </w:rPr>
            </w:pPr>
            <w:r w:rsidRPr="001231AE">
              <w:rPr>
                <w:rFonts w:asciiTheme="minorHAnsi" w:hAnsiTheme="minorHAnsi" w:cstheme="minorHAnsi"/>
                <w:sz w:val="20"/>
              </w:rPr>
              <w:t>Not Listed:</w:t>
            </w:r>
          </w:p>
        </w:tc>
        <w:tc>
          <w:tcPr>
            <w:tcW w:w="1433" w:type="dxa"/>
            <w:gridSpan w:val="3"/>
            <w:tcBorders>
              <w:top w:val="nil"/>
              <w:left w:val="nil"/>
              <w:bottom w:val="nil"/>
              <w:right w:val="nil"/>
            </w:tcBorders>
            <w:shd w:val="clear" w:color="auto" w:fill="D9D9D9" w:themeFill="background1" w:themeFillShade="D9"/>
          </w:tcPr>
          <w:p w14:paraId="361D97B5" w14:textId="562B5FAA" w:rsidR="00E44225" w:rsidRPr="001231AE" w:rsidRDefault="00E44225" w:rsidP="00E44225">
            <w:pPr>
              <w:pStyle w:val="Header"/>
              <w:tabs>
                <w:tab w:val="clear" w:pos="4320"/>
                <w:tab w:val="clear" w:pos="8640"/>
              </w:tabs>
              <w:rPr>
                <w:rFonts w:asciiTheme="minorHAnsi" w:hAnsiTheme="minorHAnsi" w:cstheme="majorHAnsi"/>
                <w:sz w:val="20"/>
                <w:szCs w:val="24"/>
              </w:rPr>
            </w:pPr>
            <w:r w:rsidRPr="001231AE">
              <w:rPr>
                <w:rFonts w:asciiTheme="minorHAnsi" w:hAnsiTheme="minorHAnsi" w:cstheme="minorHAnsi"/>
                <w:sz w:val="20"/>
              </w:rPr>
              <w:t>No response:</w:t>
            </w:r>
          </w:p>
        </w:tc>
        <w:tc>
          <w:tcPr>
            <w:tcW w:w="1664" w:type="dxa"/>
            <w:tcBorders>
              <w:top w:val="nil"/>
              <w:left w:val="nil"/>
              <w:bottom w:val="nil"/>
              <w:right w:val="nil"/>
            </w:tcBorders>
            <w:shd w:val="clear" w:color="auto" w:fill="D9D9D9" w:themeFill="background1" w:themeFillShade="D9"/>
          </w:tcPr>
          <w:p w14:paraId="7F754ABC" w14:textId="11E45C78" w:rsidR="00E44225" w:rsidRPr="001231AE" w:rsidRDefault="00E44225" w:rsidP="00E44225">
            <w:pPr>
              <w:pStyle w:val="Header"/>
              <w:tabs>
                <w:tab w:val="clear" w:pos="4320"/>
                <w:tab w:val="clear" w:pos="8640"/>
              </w:tabs>
              <w:rPr>
                <w:rFonts w:asciiTheme="minorHAnsi" w:hAnsiTheme="minorHAnsi" w:cstheme="majorHAnsi"/>
                <w:sz w:val="20"/>
                <w:szCs w:val="24"/>
              </w:rPr>
            </w:pPr>
          </w:p>
        </w:tc>
        <w:tc>
          <w:tcPr>
            <w:tcW w:w="3083" w:type="dxa"/>
            <w:tcBorders>
              <w:top w:val="nil"/>
              <w:left w:val="nil"/>
              <w:bottom w:val="nil"/>
              <w:right w:val="single" w:sz="4" w:space="0" w:color="auto"/>
            </w:tcBorders>
            <w:shd w:val="clear" w:color="auto" w:fill="D9D9D9" w:themeFill="background1" w:themeFillShade="D9"/>
          </w:tcPr>
          <w:p w14:paraId="1CFB6199" w14:textId="5901E462" w:rsidR="00E44225" w:rsidRPr="001231AE" w:rsidRDefault="00E44225" w:rsidP="00E44225">
            <w:pPr>
              <w:pStyle w:val="Header"/>
              <w:tabs>
                <w:tab w:val="clear" w:pos="4320"/>
                <w:tab w:val="clear" w:pos="8640"/>
              </w:tabs>
              <w:rPr>
                <w:rFonts w:asciiTheme="minorHAnsi" w:hAnsiTheme="minorHAnsi" w:cstheme="majorHAnsi"/>
                <w:sz w:val="20"/>
                <w:szCs w:val="24"/>
              </w:rPr>
            </w:pPr>
          </w:p>
        </w:tc>
      </w:tr>
      <w:tr w:rsidR="00E44225" w:rsidRPr="001231AE" w14:paraId="48F9D4FF" w14:textId="77777777" w:rsidTr="003D01CB">
        <w:tc>
          <w:tcPr>
            <w:tcW w:w="1443" w:type="dxa"/>
            <w:gridSpan w:val="2"/>
            <w:vMerge w:val="restart"/>
            <w:tcBorders>
              <w:top w:val="nil"/>
              <w:left w:val="single" w:sz="4" w:space="0" w:color="auto"/>
              <w:bottom w:val="nil"/>
              <w:right w:val="nil"/>
            </w:tcBorders>
            <w:shd w:val="clear" w:color="auto" w:fill="D9D9D9" w:themeFill="background1" w:themeFillShade="D9"/>
          </w:tcPr>
          <w:p w14:paraId="3BC7497A" w14:textId="74F7FDE2" w:rsidR="00E44225" w:rsidRPr="003C700D" w:rsidRDefault="00E44225" w:rsidP="00E44225">
            <w:pPr>
              <w:pStyle w:val="Header"/>
              <w:tabs>
                <w:tab w:val="clear" w:pos="4320"/>
                <w:tab w:val="clear" w:pos="8640"/>
              </w:tabs>
              <w:rPr>
                <w:rFonts w:asciiTheme="minorHAnsi" w:hAnsiTheme="minorHAnsi" w:cstheme="majorHAnsi"/>
                <w:b/>
                <w:sz w:val="20"/>
                <w:szCs w:val="24"/>
              </w:rPr>
            </w:pPr>
            <w:r>
              <w:rPr>
                <w:rFonts w:asciiTheme="minorHAnsi" w:hAnsiTheme="minorHAnsi" w:cstheme="majorHAnsi"/>
                <w:b/>
                <w:sz w:val="20"/>
                <w:szCs w:val="24"/>
              </w:rPr>
              <w:t xml:space="preserve">Gender: </w:t>
            </w:r>
          </w:p>
        </w:tc>
        <w:tc>
          <w:tcPr>
            <w:tcW w:w="1727" w:type="dxa"/>
            <w:tcBorders>
              <w:top w:val="nil"/>
              <w:left w:val="nil"/>
              <w:bottom w:val="nil"/>
              <w:right w:val="nil"/>
            </w:tcBorders>
            <w:shd w:val="clear" w:color="auto" w:fill="D9D9D9" w:themeFill="background1" w:themeFillShade="D9"/>
          </w:tcPr>
          <w:p w14:paraId="675AB2B2" w14:textId="12CD78C3" w:rsidR="00E44225" w:rsidRPr="001231AE" w:rsidRDefault="00E44225" w:rsidP="00E44225">
            <w:pPr>
              <w:pStyle w:val="Header"/>
              <w:tabs>
                <w:tab w:val="clear" w:pos="4320"/>
                <w:tab w:val="clear" w:pos="8640"/>
              </w:tabs>
              <w:rPr>
                <w:rFonts w:asciiTheme="minorHAnsi" w:hAnsiTheme="minorHAnsi" w:cstheme="minorHAnsi"/>
                <w:sz w:val="20"/>
              </w:rPr>
            </w:pPr>
            <w:r>
              <w:rPr>
                <w:rFonts w:asciiTheme="minorHAnsi" w:hAnsiTheme="minorHAnsi" w:cstheme="minorHAnsi"/>
                <w:sz w:val="20"/>
              </w:rPr>
              <w:t>Female:</w:t>
            </w:r>
          </w:p>
        </w:tc>
        <w:tc>
          <w:tcPr>
            <w:tcW w:w="1433" w:type="dxa"/>
            <w:gridSpan w:val="3"/>
            <w:tcBorders>
              <w:top w:val="nil"/>
              <w:left w:val="nil"/>
              <w:bottom w:val="nil"/>
              <w:right w:val="nil"/>
            </w:tcBorders>
            <w:shd w:val="clear" w:color="auto" w:fill="D9D9D9" w:themeFill="background1" w:themeFillShade="D9"/>
          </w:tcPr>
          <w:p w14:paraId="1D864DA7" w14:textId="51B0F3B6" w:rsidR="00E44225" w:rsidRPr="001231AE" w:rsidRDefault="00E44225" w:rsidP="00E44225">
            <w:pPr>
              <w:pStyle w:val="Header"/>
              <w:tabs>
                <w:tab w:val="clear" w:pos="4320"/>
                <w:tab w:val="clear" w:pos="8640"/>
              </w:tabs>
              <w:rPr>
                <w:rFonts w:asciiTheme="minorHAnsi" w:hAnsiTheme="minorHAnsi" w:cstheme="minorHAnsi"/>
                <w:sz w:val="20"/>
              </w:rPr>
            </w:pPr>
            <w:r>
              <w:rPr>
                <w:rFonts w:asciiTheme="minorHAnsi" w:hAnsiTheme="minorHAnsi" w:cstheme="minorHAnsi"/>
                <w:sz w:val="20"/>
              </w:rPr>
              <w:t>Male:</w:t>
            </w:r>
          </w:p>
        </w:tc>
        <w:tc>
          <w:tcPr>
            <w:tcW w:w="1664" w:type="dxa"/>
            <w:tcBorders>
              <w:top w:val="nil"/>
              <w:left w:val="nil"/>
              <w:bottom w:val="nil"/>
              <w:right w:val="nil"/>
            </w:tcBorders>
            <w:shd w:val="clear" w:color="auto" w:fill="D9D9D9" w:themeFill="background1" w:themeFillShade="D9"/>
          </w:tcPr>
          <w:p w14:paraId="445DC43A" w14:textId="3374EFD9" w:rsidR="00E44225" w:rsidRPr="001231AE" w:rsidRDefault="00E44225" w:rsidP="00E44225">
            <w:pPr>
              <w:pStyle w:val="Header"/>
              <w:tabs>
                <w:tab w:val="clear" w:pos="4320"/>
                <w:tab w:val="clear" w:pos="8640"/>
              </w:tabs>
              <w:rPr>
                <w:rFonts w:asciiTheme="minorHAnsi" w:hAnsiTheme="minorHAnsi" w:cstheme="majorHAnsi"/>
                <w:sz w:val="20"/>
                <w:szCs w:val="24"/>
              </w:rPr>
            </w:pPr>
            <w:r>
              <w:rPr>
                <w:rFonts w:asciiTheme="minorHAnsi" w:hAnsiTheme="minorHAnsi" w:cstheme="majorHAnsi"/>
                <w:sz w:val="20"/>
                <w:szCs w:val="24"/>
              </w:rPr>
              <w:t>Non-Binary:</w:t>
            </w:r>
          </w:p>
        </w:tc>
        <w:tc>
          <w:tcPr>
            <w:tcW w:w="3083" w:type="dxa"/>
            <w:tcBorders>
              <w:top w:val="nil"/>
              <w:left w:val="nil"/>
              <w:bottom w:val="nil"/>
              <w:right w:val="single" w:sz="4" w:space="0" w:color="auto"/>
            </w:tcBorders>
            <w:shd w:val="clear" w:color="auto" w:fill="D9D9D9" w:themeFill="background1" w:themeFillShade="D9"/>
          </w:tcPr>
          <w:p w14:paraId="5C3DC6A0" w14:textId="0C258556" w:rsidR="00E44225" w:rsidRPr="001231AE" w:rsidRDefault="00E44225" w:rsidP="00E44225">
            <w:pPr>
              <w:pStyle w:val="Header"/>
              <w:tabs>
                <w:tab w:val="clear" w:pos="4320"/>
                <w:tab w:val="clear" w:pos="8640"/>
              </w:tabs>
              <w:rPr>
                <w:rFonts w:asciiTheme="minorHAnsi" w:hAnsiTheme="minorHAnsi" w:cstheme="majorHAnsi"/>
                <w:sz w:val="20"/>
                <w:szCs w:val="24"/>
              </w:rPr>
            </w:pPr>
            <w:r>
              <w:rPr>
                <w:rFonts w:asciiTheme="minorHAnsi" w:hAnsiTheme="minorHAnsi" w:cstheme="majorHAnsi"/>
                <w:sz w:val="20"/>
                <w:szCs w:val="24"/>
              </w:rPr>
              <w:t>Transgender:</w:t>
            </w:r>
          </w:p>
        </w:tc>
      </w:tr>
      <w:tr w:rsidR="00E44225" w:rsidRPr="001231AE" w14:paraId="33EC3C20" w14:textId="77777777" w:rsidTr="003D01CB">
        <w:tc>
          <w:tcPr>
            <w:tcW w:w="1443" w:type="dxa"/>
            <w:gridSpan w:val="2"/>
            <w:vMerge/>
            <w:tcBorders>
              <w:top w:val="nil"/>
              <w:left w:val="single" w:sz="4" w:space="0" w:color="auto"/>
              <w:bottom w:val="nil"/>
              <w:right w:val="nil"/>
            </w:tcBorders>
            <w:shd w:val="clear" w:color="auto" w:fill="D9D9D9" w:themeFill="background1" w:themeFillShade="D9"/>
          </w:tcPr>
          <w:p w14:paraId="553EB710" w14:textId="77777777" w:rsidR="00E44225" w:rsidRPr="003C700D" w:rsidRDefault="00E44225" w:rsidP="00E44225">
            <w:pPr>
              <w:pStyle w:val="Header"/>
              <w:tabs>
                <w:tab w:val="clear" w:pos="4320"/>
                <w:tab w:val="clear" w:pos="8640"/>
              </w:tabs>
              <w:rPr>
                <w:rFonts w:asciiTheme="minorHAnsi" w:hAnsiTheme="minorHAnsi" w:cstheme="majorHAnsi"/>
                <w:b/>
                <w:sz w:val="22"/>
                <w:szCs w:val="24"/>
              </w:rPr>
            </w:pPr>
          </w:p>
        </w:tc>
        <w:tc>
          <w:tcPr>
            <w:tcW w:w="1727" w:type="dxa"/>
            <w:tcBorders>
              <w:top w:val="nil"/>
              <w:left w:val="nil"/>
              <w:bottom w:val="nil"/>
              <w:right w:val="nil"/>
            </w:tcBorders>
            <w:shd w:val="clear" w:color="auto" w:fill="D9D9D9" w:themeFill="background1" w:themeFillShade="D9"/>
          </w:tcPr>
          <w:p w14:paraId="6201BF25" w14:textId="5B708A65" w:rsidR="00E44225" w:rsidRDefault="00E44225" w:rsidP="00E44225">
            <w:pPr>
              <w:pStyle w:val="Header"/>
              <w:tabs>
                <w:tab w:val="clear" w:pos="4320"/>
                <w:tab w:val="clear" w:pos="8640"/>
              </w:tabs>
              <w:rPr>
                <w:rFonts w:asciiTheme="minorHAnsi" w:hAnsiTheme="minorHAnsi" w:cstheme="minorHAnsi"/>
                <w:sz w:val="20"/>
              </w:rPr>
            </w:pPr>
            <w:r>
              <w:rPr>
                <w:rFonts w:asciiTheme="minorHAnsi" w:hAnsiTheme="minorHAnsi" w:cstheme="minorHAnsi"/>
                <w:sz w:val="20"/>
              </w:rPr>
              <w:t>Two-spirit:</w:t>
            </w:r>
          </w:p>
        </w:tc>
        <w:tc>
          <w:tcPr>
            <w:tcW w:w="1433" w:type="dxa"/>
            <w:gridSpan w:val="3"/>
            <w:tcBorders>
              <w:top w:val="nil"/>
              <w:left w:val="nil"/>
              <w:bottom w:val="nil"/>
              <w:right w:val="nil"/>
            </w:tcBorders>
            <w:shd w:val="clear" w:color="auto" w:fill="D9D9D9" w:themeFill="background1" w:themeFillShade="D9"/>
          </w:tcPr>
          <w:p w14:paraId="780EE294" w14:textId="037CB468" w:rsidR="00E44225" w:rsidRDefault="00E44225" w:rsidP="00E44225">
            <w:pPr>
              <w:pStyle w:val="Header"/>
              <w:tabs>
                <w:tab w:val="clear" w:pos="4320"/>
                <w:tab w:val="clear" w:pos="8640"/>
              </w:tabs>
              <w:rPr>
                <w:rFonts w:asciiTheme="minorHAnsi" w:hAnsiTheme="minorHAnsi" w:cstheme="minorHAnsi"/>
                <w:sz w:val="20"/>
              </w:rPr>
            </w:pPr>
            <w:r>
              <w:rPr>
                <w:rFonts w:asciiTheme="minorHAnsi" w:hAnsiTheme="minorHAnsi" w:cstheme="minorHAnsi"/>
                <w:sz w:val="20"/>
              </w:rPr>
              <w:t>Not Listed:</w:t>
            </w:r>
          </w:p>
        </w:tc>
        <w:tc>
          <w:tcPr>
            <w:tcW w:w="1664" w:type="dxa"/>
            <w:tcBorders>
              <w:top w:val="nil"/>
              <w:left w:val="nil"/>
              <w:bottom w:val="nil"/>
              <w:right w:val="nil"/>
            </w:tcBorders>
            <w:shd w:val="clear" w:color="auto" w:fill="D9D9D9" w:themeFill="background1" w:themeFillShade="D9"/>
          </w:tcPr>
          <w:p w14:paraId="6E17366F" w14:textId="795EDD46" w:rsidR="00E44225" w:rsidRPr="003C700D" w:rsidRDefault="00E44225" w:rsidP="00E44225">
            <w:pPr>
              <w:pStyle w:val="Header"/>
              <w:tabs>
                <w:tab w:val="clear" w:pos="4320"/>
                <w:tab w:val="clear" w:pos="8640"/>
              </w:tabs>
              <w:rPr>
                <w:rFonts w:asciiTheme="minorHAnsi" w:hAnsiTheme="minorHAnsi" w:cstheme="minorHAnsi"/>
                <w:sz w:val="20"/>
              </w:rPr>
            </w:pPr>
            <w:r>
              <w:rPr>
                <w:rFonts w:asciiTheme="minorHAnsi" w:hAnsiTheme="minorHAnsi" w:cstheme="minorHAnsi"/>
                <w:sz w:val="20"/>
              </w:rPr>
              <w:t xml:space="preserve">No Response: </w:t>
            </w:r>
          </w:p>
        </w:tc>
        <w:tc>
          <w:tcPr>
            <w:tcW w:w="3083" w:type="dxa"/>
            <w:tcBorders>
              <w:top w:val="nil"/>
              <w:left w:val="nil"/>
              <w:bottom w:val="nil"/>
              <w:right w:val="single" w:sz="4" w:space="0" w:color="auto"/>
            </w:tcBorders>
            <w:shd w:val="clear" w:color="auto" w:fill="D9D9D9" w:themeFill="background1" w:themeFillShade="D9"/>
          </w:tcPr>
          <w:p w14:paraId="0B90251B" w14:textId="77777777" w:rsidR="00E44225" w:rsidRPr="003C700D" w:rsidRDefault="00E44225" w:rsidP="00E44225">
            <w:pPr>
              <w:pStyle w:val="Header"/>
              <w:tabs>
                <w:tab w:val="clear" w:pos="4320"/>
                <w:tab w:val="clear" w:pos="8640"/>
              </w:tabs>
              <w:rPr>
                <w:rFonts w:asciiTheme="minorHAnsi" w:hAnsiTheme="minorHAnsi" w:cstheme="minorHAnsi"/>
                <w:sz w:val="20"/>
              </w:rPr>
            </w:pPr>
          </w:p>
        </w:tc>
      </w:tr>
      <w:tr w:rsidR="00E44225" w:rsidRPr="001231AE" w14:paraId="78692FFD" w14:textId="77777777" w:rsidTr="003D01CB">
        <w:tc>
          <w:tcPr>
            <w:tcW w:w="1443" w:type="dxa"/>
            <w:gridSpan w:val="2"/>
            <w:vMerge w:val="restart"/>
            <w:tcBorders>
              <w:top w:val="nil"/>
              <w:left w:val="single" w:sz="4" w:space="0" w:color="auto"/>
              <w:bottom w:val="nil"/>
              <w:right w:val="nil"/>
            </w:tcBorders>
            <w:shd w:val="clear" w:color="auto" w:fill="D9D9D9" w:themeFill="background1" w:themeFillShade="D9"/>
          </w:tcPr>
          <w:p w14:paraId="44DBDE17" w14:textId="2D394AFB" w:rsidR="00E44225" w:rsidRPr="003C700D" w:rsidRDefault="00E44225" w:rsidP="00E44225">
            <w:pPr>
              <w:pStyle w:val="Header"/>
              <w:tabs>
                <w:tab w:val="clear" w:pos="4320"/>
                <w:tab w:val="clear" w:pos="8640"/>
              </w:tabs>
              <w:rPr>
                <w:rFonts w:asciiTheme="minorHAnsi" w:hAnsiTheme="minorHAnsi" w:cstheme="majorHAnsi"/>
                <w:b/>
                <w:sz w:val="22"/>
                <w:szCs w:val="24"/>
              </w:rPr>
            </w:pPr>
            <w:r w:rsidRPr="003C700D">
              <w:rPr>
                <w:rFonts w:asciiTheme="minorHAnsi" w:hAnsiTheme="minorHAnsi" w:cstheme="majorHAnsi"/>
                <w:b/>
                <w:sz w:val="22"/>
                <w:szCs w:val="24"/>
              </w:rPr>
              <w:t>Geographic</w:t>
            </w:r>
            <w:r>
              <w:rPr>
                <w:rFonts w:asciiTheme="minorHAnsi" w:hAnsiTheme="minorHAnsi" w:cstheme="majorHAnsi"/>
                <w:b/>
                <w:sz w:val="22"/>
                <w:szCs w:val="24"/>
              </w:rPr>
              <w:t>*</w:t>
            </w:r>
            <w:r w:rsidRPr="003C700D">
              <w:rPr>
                <w:rFonts w:asciiTheme="minorHAnsi" w:hAnsiTheme="minorHAnsi" w:cstheme="majorHAnsi"/>
                <w:b/>
                <w:sz w:val="22"/>
                <w:szCs w:val="24"/>
              </w:rPr>
              <w:t xml:space="preserve">: </w:t>
            </w:r>
          </w:p>
        </w:tc>
        <w:tc>
          <w:tcPr>
            <w:tcW w:w="1727" w:type="dxa"/>
            <w:tcBorders>
              <w:top w:val="nil"/>
              <w:left w:val="nil"/>
              <w:bottom w:val="nil"/>
              <w:right w:val="nil"/>
            </w:tcBorders>
            <w:shd w:val="clear" w:color="auto" w:fill="D9D9D9" w:themeFill="background1" w:themeFillShade="D9"/>
          </w:tcPr>
          <w:p w14:paraId="41E3F8CA" w14:textId="27E3483C" w:rsidR="00E44225" w:rsidRPr="001231AE" w:rsidRDefault="00E44225" w:rsidP="00E44225">
            <w:pPr>
              <w:pStyle w:val="Header"/>
              <w:tabs>
                <w:tab w:val="clear" w:pos="4320"/>
                <w:tab w:val="clear" w:pos="8640"/>
              </w:tabs>
              <w:rPr>
                <w:rFonts w:asciiTheme="minorHAnsi" w:hAnsiTheme="minorHAnsi" w:cstheme="minorHAnsi"/>
                <w:sz w:val="20"/>
              </w:rPr>
            </w:pPr>
            <w:r>
              <w:rPr>
                <w:rFonts w:asciiTheme="minorHAnsi" w:hAnsiTheme="minorHAnsi" w:cstheme="minorHAnsi"/>
                <w:sz w:val="20"/>
              </w:rPr>
              <w:t>District 1:</w:t>
            </w:r>
          </w:p>
        </w:tc>
        <w:tc>
          <w:tcPr>
            <w:tcW w:w="1433" w:type="dxa"/>
            <w:gridSpan w:val="3"/>
            <w:tcBorders>
              <w:top w:val="nil"/>
              <w:left w:val="nil"/>
              <w:bottom w:val="nil"/>
              <w:right w:val="nil"/>
            </w:tcBorders>
            <w:shd w:val="clear" w:color="auto" w:fill="D9D9D9" w:themeFill="background1" w:themeFillShade="D9"/>
          </w:tcPr>
          <w:p w14:paraId="61CC2E74" w14:textId="6CEB2E31" w:rsidR="00E44225" w:rsidRPr="001231AE" w:rsidRDefault="00E44225" w:rsidP="00E44225">
            <w:pPr>
              <w:pStyle w:val="Header"/>
              <w:tabs>
                <w:tab w:val="clear" w:pos="4320"/>
                <w:tab w:val="clear" w:pos="8640"/>
              </w:tabs>
              <w:rPr>
                <w:rFonts w:asciiTheme="minorHAnsi" w:hAnsiTheme="minorHAnsi" w:cstheme="minorHAnsi"/>
                <w:sz w:val="20"/>
              </w:rPr>
            </w:pPr>
            <w:r>
              <w:rPr>
                <w:rFonts w:asciiTheme="minorHAnsi" w:hAnsiTheme="minorHAnsi" w:cstheme="minorHAnsi"/>
                <w:sz w:val="20"/>
              </w:rPr>
              <w:t>District 2:</w:t>
            </w:r>
          </w:p>
        </w:tc>
        <w:tc>
          <w:tcPr>
            <w:tcW w:w="1664" w:type="dxa"/>
            <w:tcBorders>
              <w:top w:val="nil"/>
              <w:left w:val="nil"/>
              <w:bottom w:val="nil"/>
              <w:right w:val="nil"/>
            </w:tcBorders>
            <w:shd w:val="clear" w:color="auto" w:fill="D9D9D9" w:themeFill="background1" w:themeFillShade="D9"/>
          </w:tcPr>
          <w:p w14:paraId="711F0682" w14:textId="3E0D9CC6"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District 3:</w:t>
            </w:r>
          </w:p>
        </w:tc>
        <w:tc>
          <w:tcPr>
            <w:tcW w:w="3083" w:type="dxa"/>
            <w:tcBorders>
              <w:top w:val="nil"/>
              <w:left w:val="nil"/>
              <w:bottom w:val="nil"/>
              <w:right w:val="single" w:sz="4" w:space="0" w:color="auto"/>
            </w:tcBorders>
            <w:shd w:val="clear" w:color="auto" w:fill="D9D9D9" w:themeFill="background1" w:themeFillShade="D9"/>
          </w:tcPr>
          <w:p w14:paraId="4E49986B" w14:textId="053185C5"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District 4:</w:t>
            </w:r>
          </w:p>
        </w:tc>
      </w:tr>
      <w:tr w:rsidR="00E44225" w:rsidRPr="001231AE" w14:paraId="07402B0E" w14:textId="77777777" w:rsidTr="003D01CB">
        <w:tc>
          <w:tcPr>
            <w:tcW w:w="1443" w:type="dxa"/>
            <w:gridSpan w:val="2"/>
            <w:vMerge/>
            <w:tcBorders>
              <w:top w:val="nil"/>
              <w:left w:val="single" w:sz="4" w:space="0" w:color="auto"/>
              <w:bottom w:val="nil"/>
              <w:right w:val="nil"/>
            </w:tcBorders>
            <w:shd w:val="clear" w:color="auto" w:fill="D9D9D9" w:themeFill="background1" w:themeFillShade="D9"/>
          </w:tcPr>
          <w:p w14:paraId="30D12CF7" w14:textId="77777777" w:rsidR="00E44225" w:rsidRDefault="00E44225" w:rsidP="00E44225">
            <w:pPr>
              <w:pStyle w:val="Header"/>
              <w:tabs>
                <w:tab w:val="clear" w:pos="4320"/>
                <w:tab w:val="clear" w:pos="8640"/>
              </w:tabs>
              <w:rPr>
                <w:rFonts w:asciiTheme="minorHAnsi" w:hAnsiTheme="minorHAnsi" w:cstheme="majorHAnsi"/>
                <w:sz w:val="22"/>
                <w:szCs w:val="24"/>
              </w:rPr>
            </w:pPr>
          </w:p>
        </w:tc>
        <w:tc>
          <w:tcPr>
            <w:tcW w:w="1727" w:type="dxa"/>
            <w:tcBorders>
              <w:top w:val="nil"/>
              <w:left w:val="nil"/>
              <w:bottom w:val="nil"/>
              <w:right w:val="nil"/>
            </w:tcBorders>
            <w:shd w:val="clear" w:color="auto" w:fill="D9D9D9" w:themeFill="background1" w:themeFillShade="D9"/>
          </w:tcPr>
          <w:p w14:paraId="63B6D5F9" w14:textId="0E69350D"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District 5:</w:t>
            </w:r>
          </w:p>
        </w:tc>
        <w:tc>
          <w:tcPr>
            <w:tcW w:w="1433" w:type="dxa"/>
            <w:gridSpan w:val="3"/>
            <w:tcBorders>
              <w:top w:val="nil"/>
              <w:left w:val="nil"/>
              <w:bottom w:val="nil"/>
              <w:right w:val="nil"/>
            </w:tcBorders>
            <w:shd w:val="clear" w:color="auto" w:fill="D9D9D9" w:themeFill="background1" w:themeFillShade="D9"/>
          </w:tcPr>
          <w:p w14:paraId="783B8DEA" w14:textId="1FF2D750"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District 6:</w:t>
            </w:r>
          </w:p>
        </w:tc>
        <w:tc>
          <w:tcPr>
            <w:tcW w:w="1664" w:type="dxa"/>
            <w:tcBorders>
              <w:top w:val="nil"/>
              <w:left w:val="nil"/>
              <w:bottom w:val="nil"/>
              <w:right w:val="nil"/>
            </w:tcBorders>
            <w:shd w:val="clear" w:color="auto" w:fill="D9D9D9" w:themeFill="background1" w:themeFillShade="D9"/>
          </w:tcPr>
          <w:p w14:paraId="1FC04FC2" w14:textId="7C8CE3AF"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District 7S:</w:t>
            </w:r>
          </w:p>
        </w:tc>
        <w:tc>
          <w:tcPr>
            <w:tcW w:w="3083" w:type="dxa"/>
            <w:tcBorders>
              <w:top w:val="nil"/>
              <w:left w:val="nil"/>
              <w:bottom w:val="nil"/>
              <w:right w:val="single" w:sz="4" w:space="0" w:color="auto"/>
            </w:tcBorders>
            <w:shd w:val="clear" w:color="auto" w:fill="D9D9D9" w:themeFill="background1" w:themeFillShade="D9"/>
          </w:tcPr>
          <w:p w14:paraId="2FC081CC" w14:textId="371D8F18"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District 7N:</w:t>
            </w:r>
          </w:p>
        </w:tc>
      </w:tr>
      <w:tr w:rsidR="00E44225" w:rsidRPr="001231AE" w14:paraId="59F6FD66" w14:textId="77777777" w:rsidTr="003D01CB">
        <w:tc>
          <w:tcPr>
            <w:tcW w:w="1443" w:type="dxa"/>
            <w:gridSpan w:val="2"/>
            <w:vMerge/>
            <w:tcBorders>
              <w:top w:val="nil"/>
              <w:left w:val="single" w:sz="4" w:space="0" w:color="auto"/>
              <w:bottom w:val="nil"/>
              <w:right w:val="nil"/>
            </w:tcBorders>
            <w:shd w:val="clear" w:color="auto" w:fill="D9D9D9" w:themeFill="background1" w:themeFillShade="D9"/>
          </w:tcPr>
          <w:p w14:paraId="3DC2F876" w14:textId="77777777" w:rsidR="00E44225" w:rsidRDefault="00E44225" w:rsidP="00E44225">
            <w:pPr>
              <w:pStyle w:val="Header"/>
              <w:tabs>
                <w:tab w:val="clear" w:pos="4320"/>
                <w:tab w:val="clear" w:pos="8640"/>
              </w:tabs>
              <w:rPr>
                <w:rFonts w:asciiTheme="minorHAnsi" w:hAnsiTheme="minorHAnsi" w:cstheme="majorHAnsi"/>
                <w:sz w:val="22"/>
                <w:szCs w:val="24"/>
              </w:rPr>
            </w:pPr>
          </w:p>
        </w:tc>
        <w:tc>
          <w:tcPr>
            <w:tcW w:w="1727" w:type="dxa"/>
            <w:tcBorders>
              <w:top w:val="nil"/>
              <w:left w:val="nil"/>
              <w:bottom w:val="nil"/>
              <w:right w:val="nil"/>
            </w:tcBorders>
            <w:shd w:val="clear" w:color="auto" w:fill="D9D9D9" w:themeFill="background1" w:themeFillShade="D9"/>
          </w:tcPr>
          <w:p w14:paraId="7BC2A9B2" w14:textId="49A299DE"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District 8:</w:t>
            </w:r>
          </w:p>
        </w:tc>
        <w:tc>
          <w:tcPr>
            <w:tcW w:w="1433" w:type="dxa"/>
            <w:gridSpan w:val="3"/>
            <w:tcBorders>
              <w:top w:val="nil"/>
              <w:left w:val="nil"/>
              <w:bottom w:val="nil"/>
              <w:right w:val="nil"/>
            </w:tcBorders>
            <w:shd w:val="clear" w:color="auto" w:fill="D9D9D9" w:themeFill="background1" w:themeFillShade="D9"/>
          </w:tcPr>
          <w:p w14:paraId="75F501E7" w14:textId="6AA5CBB2"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District 9:</w:t>
            </w:r>
          </w:p>
        </w:tc>
        <w:tc>
          <w:tcPr>
            <w:tcW w:w="1664" w:type="dxa"/>
            <w:tcBorders>
              <w:top w:val="nil"/>
              <w:left w:val="nil"/>
              <w:bottom w:val="nil"/>
              <w:right w:val="nil"/>
            </w:tcBorders>
            <w:shd w:val="clear" w:color="auto" w:fill="D9D9D9" w:themeFill="background1" w:themeFillShade="D9"/>
          </w:tcPr>
          <w:p w14:paraId="5356FF04" w14:textId="057DA246"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District 10:</w:t>
            </w:r>
          </w:p>
        </w:tc>
        <w:tc>
          <w:tcPr>
            <w:tcW w:w="3083" w:type="dxa"/>
            <w:tcBorders>
              <w:top w:val="nil"/>
              <w:left w:val="nil"/>
              <w:bottom w:val="nil"/>
              <w:right w:val="single" w:sz="4" w:space="0" w:color="auto"/>
            </w:tcBorders>
            <w:shd w:val="clear" w:color="auto" w:fill="D9D9D9" w:themeFill="background1" w:themeFillShade="D9"/>
          </w:tcPr>
          <w:p w14:paraId="4B821F48" w14:textId="005B2803"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Other:</w:t>
            </w:r>
          </w:p>
        </w:tc>
      </w:tr>
      <w:tr w:rsidR="00E44225" w:rsidRPr="001231AE" w14:paraId="0DC29152" w14:textId="77777777" w:rsidTr="003D01CB">
        <w:tc>
          <w:tcPr>
            <w:tcW w:w="1443" w:type="dxa"/>
            <w:gridSpan w:val="2"/>
            <w:tcBorders>
              <w:top w:val="nil"/>
              <w:left w:val="single" w:sz="4" w:space="0" w:color="auto"/>
              <w:bottom w:val="nil"/>
              <w:right w:val="nil"/>
            </w:tcBorders>
            <w:shd w:val="clear" w:color="auto" w:fill="D9D9D9" w:themeFill="background1" w:themeFillShade="D9"/>
          </w:tcPr>
          <w:p w14:paraId="086C9DE7" w14:textId="3273453A" w:rsidR="00E44225" w:rsidRPr="003C700D" w:rsidRDefault="00E44225" w:rsidP="00E44225">
            <w:pPr>
              <w:pStyle w:val="Header"/>
              <w:tabs>
                <w:tab w:val="clear" w:pos="4320"/>
                <w:tab w:val="clear" w:pos="8640"/>
              </w:tabs>
              <w:rPr>
                <w:rFonts w:asciiTheme="minorHAnsi" w:hAnsiTheme="minorHAnsi" w:cstheme="majorHAnsi"/>
                <w:b/>
                <w:sz w:val="22"/>
                <w:szCs w:val="24"/>
              </w:rPr>
            </w:pPr>
            <w:r w:rsidRPr="003D01CB">
              <w:rPr>
                <w:rFonts w:asciiTheme="minorHAnsi" w:hAnsiTheme="minorHAnsi" w:cstheme="majorHAnsi"/>
                <w:b/>
                <w:sz w:val="22"/>
                <w:szCs w:val="24"/>
              </w:rPr>
              <w:t xml:space="preserve">New/Young Lawyer*: </w:t>
            </w:r>
          </w:p>
        </w:tc>
        <w:tc>
          <w:tcPr>
            <w:tcW w:w="1727" w:type="dxa"/>
            <w:tcBorders>
              <w:top w:val="nil"/>
              <w:left w:val="nil"/>
              <w:bottom w:val="nil"/>
              <w:right w:val="nil"/>
            </w:tcBorders>
            <w:shd w:val="clear" w:color="auto" w:fill="D9D9D9" w:themeFill="background1" w:themeFillShade="D9"/>
          </w:tcPr>
          <w:p w14:paraId="49F25081" w14:textId="534AD4FB"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Yes:</w:t>
            </w:r>
          </w:p>
        </w:tc>
        <w:tc>
          <w:tcPr>
            <w:tcW w:w="1433" w:type="dxa"/>
            <w:gridSpan w:val="3"/>
            <w:tcBorders>
              <w:top w:val="nil"/>
              <w:left w:val="nil"/>
              <w:bottom w:val="nil"/>
              <w:right w:val="nil"/>
            </w:tcBorders>
            <w:shd w:val="clear" w:color="auto" w:fill="D9D9D9" w:themeFill="background1" w:themeFillShade="D9"/>
          </w:tcPr>
          <w:p w14:paraId="7007376F" w14:textId="1205F587" w:rsidR="00E44225" w:rsidRPr="003C700D" w:rsidRDefault="00E44225" w:rsidP="00E44225">
            <w:pPr>
              <w:pStyle w:val="Header"/>
              <w:tabs>
                <w:tab w:val="clear" w:pos="4320"/>
                <w:tab w:val="clear" w:pos="8640"/>
              </w:tabs>
              <w:rPr>
                <w:rFonts w:asciiTheme="minorHAnsi" w:hAnsiTheme="minorHAnsi" w:cstheme="minorHAnsi"/>
                <w:sz w:val="20"/>
              </w:rPr>
            </w:pPr>
            <w:r w:rsidRPr="003C700D">
              <w:rPr>
                <w:rFonts w:asciiTheme="minorHAnsi" w:hAnsiTheme="minorHAnsi" w:cstheme="minorHAnsi"/>
                <w:sz w:val="20"/>
              </w:rPr>
              <w:t>No:</w:t>
            </w:r>
          </w:p>
        </w:tc>
        <w:tc>
          <w:tcPr>
            <w:tcW w:w="1664" w:type="dxa"/>
            <w:tcBorders>
              <w:top w:val="nil"/>
              <w:left w:val="nil"/>
              <w:bottom w:val="nil"/>
              <w:right w:val="nil"/>
            </w:tcBorders>
            <w:shd w:val="clear" w:color="auto" w:fill="D9D9D9" w:themeFill="background1" w:themeFillShade="D9"/>
          </w:tcPr>
          <w:p w14:paraId="5FE67D9B" w14:textId="77777777" w:rsidR="00E44225" w:rsidRDefault="00E44225" w:rsidP="00E44225">
            <w:pPr>
              <w:pStyle w:val="Header"/>
              <w:tabs>
                <w:tab w:val="clear" w:pos="4320"/>
                <w:tab w:val="clear" w:pos="8640"/>
              </w:tabs>
              <w:rPr>
                <w:rFonts w:cstheme="minorHAnsi"/>
              </w:rPr>
            </w:pPr>
          </w:p>
        </w:tc>
        <w:tc>
          <w:tcPr>
            <w:tcW w:w="3083" w:type="dxa"/>
            <w:tcBorders>
              <w:top w:val="nil"/>
              <w:left w:val="nil"/>
              <w:bottom w:val="nil"/>
              <w:right w:val="single" w:sz="4" w:space="0" w:color="auto"/>
            </w:tcBorders>
            <w:shd w:val="clear" w:color="auto" w:fill="D9D9D9" w:themeFill="background1" w:themeFillShade="D9"/>
          </w:tcPr>
          <w:p w14:paraId="286D8CE2" w14:textId="77777777" w:rsidR="00E44225" w:rsidRDefault="00E44225" w:rsidP="00E44225">
            <w:pPr>
              <w:pStyle w:val="Header"/>
              <w:tabs>
                <w:tab w:val="clear" w:pos="4320"/>
                <w:tab w:val="clear" w:pos="8640"/>
              </w:tabs>
              <w:rPr>
                <w:rFonts w:cstheme="minorHAnsi"/>
              </w:rPr>
            </w:pPr>
          </w:p>
        </w:tc>
      </w:tr>
      <w:tr w:rsidR="00E44225" w:rsidRPr="001231AE" w14:paraId="76F6DC25" w14:textId="77777777" w:rsidTr="003D01CB">
        <w:tc>
          <w:tcPr>
            <w:tcW w:w="1443" w:type="dxa"/>
            <w:gridSpan w:val="2"/>
            <w:tcBorders>
              <w:top w:val="nil"/>
              <w:left w:val="single" w:sz="4" w:space="0" w:color="auto"/>
              <w:bottom w:val="nil"/>
              <w:right w:val="nil"/>
            </w:tcBorders>
            <w:shd w:val="clear" w:color="auto" w:fill="D9D9D9" w:themeFill="background1" w:themeFillShade="D9"/>
          </w:tcPr>
          <w:p w14:paraId="5B5A5403" w14:textId="2290B864" w:rsidR="00E44225" w:rsidRPr="00BD6EBC" w:rsidRDefault="00E44225" w:rsidP="00E44225">
            <w:pPr>
              <w:pStyle w:val="Header"/>
              <w:tabs>
                <w:tab w:val="clear" w:pos="4320"/>
                <w:tab w:val="clear" w:pos="8640"/>
              </w:tabs>
              <w:rPr>
                <w:rFonts w:asciiTheme="minorHAnsi" w:hAnsiTheme="minorHAnsi" w:cstheme="minorHAnsi"/>
                <w:b/>
                <w:sz w:val="20"/>
              </w:rPr>
            </w:pPr>
            <w:r w:rsidRPr="003D01CB">
              <w:rPr>
                <w:rFonts w:asciiTheme="minorHAnsi" w:hAnsiTheme="minorHAnsi" w:cstheme="minorHAnsi"/>
                <w:b/>
                <w:sz w:val="22"/>
              </w:rPr>
              <w:t>Sexual Orientation</w:t>
            </w:r>
            <w:r w:rsidRPr="00BD6EBC">
              <w:rPr>
                <w:rFonts w:asciiTheme="minorHAnsi" w:hAnsiTheme="minorHAnsi" w:cstheme="minorHAnsi"/>
                <w:b/>
                <w:sz w:val="20"/>
              </w:rPr>
              <w:t>:</w:t>
            </w:r>
          </w:p>
        </w:tc>
        <w:tc>
          <w:tcPr>
            <w:tcW w:w="1727" w:type="dxa"/>
            <w:tcBorders>
              <w:top w:val="nil"/>
              <w:left w:val="nil"/>
              <w:bottom w:val="nil"/>
              <w:right w:val="nil"/>
            </w:tcBorders>
            <w:shd w:val="clear" w:color="auto" w:fill="D9D9D9" w:themeFill="background1" w:themeFillShade="D9"/>
          </w:tcPr>
          <w:p w14:paraId="3355E250" w14:textId="573BCA8C" w:rsidR="00E44225" w:rsidRPr="00BD6EBC" w:rsidRDefault="00E44225" w:rsidP="00E44225">
            <w:pPr>
              <w:pStyle w:val="Header"/>
              <w:tabs>
                <w:tab w:val="clear" w:pos="4320"/>
                <w:tab w:val="clear" w:pos="8640"/>
              </w:tabs>
              <w:rPr>
                <w:rFonts w:asciiTheme="minorHAnsi" w:hAnsiTheme="minorHAnsi" w:cstheme="minorHAnsi"/>
                <w:sz w:val="20"/>
              </w:rPr>
            </w:pPr>
            <w:r w:rsidRPr="00BD6EBC">
              <w:rPr>
                <w:rFonts w:asciiTheme="minorHAnsi" w:hAnsiTheme="minorHAnsi" w:cstheme="minorHAnsi"/>
                <w:sz w:val="20"/>
              </w:rPr>
              <w:t xml:space="preserve">Asexual: </w:t>
            </w:r>
          </w:p>
        </w:tc>
        <w:tc>
          <w:tcPr>
            <w:tcW w:w="1433" w:type="dxa"/>
            <w:gridSpan w:val="3"/>
            <w:tcBorders>
              <w:top w:val="nil"/>
              <w:left w:val="nil"/>
              <w:bottom w:val="nil"/>
              <w:right w:val="nil"/>
            </w:tcBorders>
            <w:shd w:val="clear" w:color="auto" w:fill="D9D9D9" w:themeFill="background1" w:themeFillShade="D9"/>
          </w:tcPr>
          <w:p w14:paraId="00D7EE22" w14:textId="0867B3B7" w:rsidR="00E44225" w:rsidRPr="00BD6EBC" w:rsidRDefault="00E44225" w:rsidP="00E44225">
            <w:pPr>
              <w:pStyle w:val="Header"/>
              <w:tabs>
                <w:tab w:val="clear" w:pos="4320"/>
                <w:tab w:val="clear" w:pos="8640"/>
              </w:tabs>
              <w:rPr>
                <w:rFonts w:asciiTheme="minorHAnsi" w:hAnsiTheme="minorHAnsi" w:cstheme="minorHAnsi"/>
                <w:sz w:val="20"/>
              </w:rPr>
            </w:pPr>
            <w:r w:rsidRPr="00BD6EBC">
              <w:rPr>
                <w:rFonts w:asciiTheme="minorHAnsi" w:hAnsiTheme="minorHAnsi" w:cstheme="minorHAnsi"/>
                <w:sz w:val="20"/>
              </w:rPr>
              <w:t>Gay, Lesbian, Bisexual, Pansexual, or Queer</w:t>
            </w:r>
            <w:r w:rsidR="0024324B">
              <w:rPr>
                <w:rFonts w:asciiTheme="minorHAnsi" w:hAnsiTheme="minorHAnsi" w:cstheme="minorHAnsi"/>
                <w:sz w:val="20"/>
              </w:rPr>
              <w:t>:</w:t>
            </w:r>
          </w:p>
        </w:tc>
        <w:tc>
          <w:tcPr>
            <w:tcW w:w="1664" w:type="dxa"/>
            <w:tcBorders>
              <w:top w:val="nil"/>
              <w:left w:val="nil"/>
              <w:bottom w:val="nil"/>
              <w:right w:val="nil"/>
            </w:tcBorders>
            <w:shd w:val="clear" w:color="auto" w:fill="D9D9D9" w:themeFill="background1" w:themeFillShade="D9"/>
          </w:tcPr>
          <w:p w14:paraId="76D7445F" w14:textId="34A432CB" w:rsidR="00E44225" w:rsidRPr="00BD6EBC" w:rsidRDefault="00E44225" w:rsidP="00E44225">
            <w:pPr>
              <w:pStyle w:val="Header"/>
              <w:tabs>
                <w:tab w:val="clear" w:pos="4320"/>
                <w:tab w:val="clear" w:pos="8640"/>
              </w:tabs>
              <w:rPr>
                <w:rFonts w:asciiTheme="minorHAnsi" w:hAnsiTheme="minorHAnsi" w:cstheme="minorHAnsi"/>
                <w:sz w:val="20"/>
              </w:rPr>
            </w:pPr>
            <w:r w:rsidRPr="00BD6EBC">
              <w:rPr>
                <w:rFonts w:asciiTheme="minorHAnsi" w:hAnsiTheme="minorHAnsi" w:cstheme="minorHAnsi"/>
                <w:sz w:val="20"/>
              </w:rPr>
              <w:t>Heterosexual</w:t>
            </w:r>
            <w:r w:rsidR="0024324B">
              <w:rPr>
                <w:rFonts w:asciiTheme="minorHAnsi" w:hAnsiTheme="minorHAnsi" w:cstheme="minorHAnsi"/>
                <w:sz w:val="20"/>
              </w:rPr>
              <w:t>:</w:t>
            </w:r>
          </w:p>
        </w:tc>
        <w:tc>
          <w:tcPr>
            <w:tcW w:w="3083" w:type="dxa"/>
            <w:tcBorders>
              <w:top w:val="nil"/>
              <w:left w:val="nil"/>
              <w:bottom w:val="nil"/>
              <w:right w:val="single" w:sz="4" w:space="0" w:color="auto"/>
            </w:tcBorders>
            <w:shd w:val="clear" w:color="auto" w:fill="D9D9D9" w:themeFill="background1" w:themeFillShade="D9"/>
          </w:tcPr>
          <w:p w14:paraId="3B66EF4B" w14:textId="16AFD778" w:rsidR="00E44225" w:rsidRPr="00BD6EBC" w:rsidRDefault="00E44225" w:rsidP="00E44225">
            <w:pPr>
              <w:pStyle w:val="Header"/>
              <w:tabs>
                <w:tab w:val="clear" w:pos="4320"/>
                <w:tab w:val="clear" w:pos="8640"/>
              </w:tabs>
              <w:rPr>
                <w:rFonts w:asciiTheme="minorHAnsi" w:hAnsiTheme="minorHAnsi" w:cstheme="minorHAnsi"/>
                <w:sz w:val="20"/>
              </w:rPr>
            </w:pPr>
            <w:r w:rsidRPr="00BD6EBC">
              <w:rPr>
                <w:rFonts w:asciiTheme="minorHAnsi" w:hAnsiTheme="minorHAnsi" w:cstheme="minorHAnsi"/>
                <w:sz w:val="20"/>
              </w:rPr>
              <w:t>Two-spirit</w:t>
            </w:r>
            <w:r w:rsidR="0024324B">
              <w:rPr>
                <w:rFonts w:asciiTheme="minorHAnsi" w:hAnsiTheme="minorHAnsi" w:cstheme="minorHAnsi"/>
                <w:sz w:val="20"/>
              </w:rPr>
              <w:t>:</w:t>
            </w:r>
          </w:p>
        </w:tc>
      </w:tr>
      <w:tr w:rsidR="00E44225" w:rsidRPr="00D260F0" w14:paraId="74C917AE" w14:textId="77777777" w:rsidTr="003D01CB">
        <w:tc>
          <w:tcPr>
            <w:tcW w:w="1443" w:type="dxa"/>
            <w:gridSpan w:val="2"/>
            <w:tcBorders>
              <w:top w:val="nil"/>
              <w:left w:val="single" w:sz="4" w:space="0" w:color="auto"/>
              <w:bottom w:val="single" w:sz="4" w:space="0" w:color="auto"/>
              <w:right w:val="nil"/>
            </w:tcBorders>
            <w:shd w:val="clear" w:color="auto" w:fill="D9D9D9" w:themeFill="background1" w:themeFillShade="D9"/>
          </w:tcPr>
          <w:p w14:paraId="692EA72E" w14:textId="77777777" w:rsidR="00E44225" w:rsidRPr="00BD6EBC" w:rsidRDefault="00E44225" w:rsidP="00E44225">
            <w:pPr>
              <w:spacing w:after="0" w:line="240" w:lineRule="auto"/>
              <w:rPr>
                <w:rFonts w:cstheme="minorHAnsi"/>
                <w:sz w:val="20"/>
                <w:szCs w:val="20"/>
              </w:rPr>
            </w:pPr>
          </w:p>
        </w:tc>
        <w:tc>
          <w:tcPr>
            <w:tcW w:w="1727" w:type="dxa"/>
            <w:tcBorders>
              <w:top w:val="nil"/>
              <w:left w:val="nil"/>
              <w:bottom w:val="single" w:sz="4" w:space="0" w:color="auto"/>
              <w:right w:val="nil"/>
            </w:tcBorders>
            <w:shd w:val="clear" w:color="auto" w:fill="D9D9D9" w:themeFill="background1" w:themeFillShade="D9"/>
          </w:tcPr>
          <w:p w14:paraId="692145AE" w14:textId="3416E104" w:rsidR="00E44225" w:rsidRPr="00BD6EBC" w:rsidRDefault="00E44225" w:rsidP="00E44225">
            <w:pPr>
              <w:spacing w:after="0" w:line="240" w:lineRule="auto"/>
              <w:rPr>
                <w:rFonts w:cstheme="minorHAnsi"/>
                <w:sz w:val="20"/>
                <w:szCs w:val="20"/>
              </w:rPr>
            </w:pPr>
            <w:r w:rsidRPr="00BD6EBC">
              <w:rPr>
                <w:rFonts w:cstheme="minorHAnsi"/>
                <w:sz w:val="20"/>
                <w:szCs w:val="20"/>
              </w:rPr>
              <w:t>Not Listed:</w:t>
            </w:r>
          </w:p>
        </w:tc>
        <w:tc>
          <w:tcPr>
            <w:tcW w:w="1433" w:type="dxa"/>
            <w:gridSpan w:val="3"/>
            <w:tcBorders>
              <w:top w:val="nil"/>
              <w:left w:val="nil"/>
              <w:bottom w:val="single" w:sz="4" w:space="0" w:color="auto"/>
              <w:right w:val="nil"/>
            </w:tcBorders>
            <w:shd w:val="clear" w:color="auto" w:fill="D9D9D9" w:themeFill="background1" w:themeFillShade="D9"/>
          </w:tcPr>
          <w:p w14:paraId="22F3030B" w14:textId="395A431A" w:rsidR="00E44225" w:rsidRPr="00BD6EBC" w:rsidRDefault="00E44225" w:rsidP="00E44225">
            <w:pPr>
              <w:spacing w:after="0" w:line="240" w:lineRule="auto"/>
              <w:rPr>
                <w:rFonts w:cstheme="minorHAnsi"/>
                <w:sz w:val="20"/>
                <w:szCs w:val="20"/>
              </w:rPr>
            </w:pPr>
            <w:r w:rsidRPr="00BD6EBC">
              <w:rPr>
                <w:rFonts w:cstheme="minorHAnsi"/>
                <w:sz w:val="20"/>
                <w:szCs w:val="20"/>
              </w:rPr>
              <w:t>No Response:</w:t>
            </w:r>
          </w:p>
        </w:tc>
        <w:tc>
          <w:tcPr>
            <w:tcW w:w="4747" w:type="dxa"/>
            <w:gridSpan w:val="2"/>
            <w:tcBorders>
              <w:top w:val="nil"/>
              <w:left w:val="nil"/>
              <w:bottom w:val="single" w:sz="4" w:space="0" w:color="auto"/>
              <w:right w:val="single" w:sz="4" w:space="0" w:color="auto"/>
            </w:tcBorders>
            <w:shd w:val="clear" w:color="auto" w:fill="D9D9D9" w:themeFill="background1" w:themeFillShade="D9"/>
          </w:tcPr>
          <w:p w14:paraId="6196E481" w14:textId="3489BBB6" w:rsidR="00E44225" w:rsidRPr="00BD6EBC" w:rsidRDefault="00E44225" w:rsidP="00E44225">
            <w:pPr>
              <w:spacing w:after="0" w:line="240" w:lineRule="auto"/>
              <w:rPr>
                <w:rFonts w:cstheme="minorHAnsi"/>
                <w:sz w:val="20"/>
                <w:szCs w:val="20"/>
              </w:rPr>
            </w:pPr>
          </w:p>
        </w:tc>
      </w:tr>
    </w:tbl>
    <w:p w14:paraId="19E3B4BC" w14:textId="538E99C4" w:rsidR="00894293" w:rsidRPr="00B92357" w:rsidRDefault="00894293" w:rsidP="00B92357">
      <w:pPr>
        <w:tabs>
          <w:tab w:val="left" w:pos="2460"/>
        </w:tabs>
        <w:rPr>
          <w:sz w:val="24"/>
          <w:szCs w:val="24"/>
        </w:rPr>
      </w:pPr>
    </w:p>
    <w:sectPr w:rsidR="00894293" w:rsidRPr="00B92357" w:rsidSect="0032356F">
      <w:headerReference w:type="even" r:id="rId10"/>
      <w:footerReference w:type="default" r:id="rId11"/>
      <w:headerReference w:type="first" r:id="rId12"/>
      <w:pgSz w:w="12240" w:h="15840" w:code="1"/>
      <w:pgMar w:top="1152"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50554" w14:textId="77777777" w:rsidR="003508E8" w:rsidRDefault="003508E8" w:rsidP="00061694">
      <w:pPr>
        <w:spacing w:after="0" w:line="240" w:lineRule="auto"/>
      </w:pPr>
      <w:r>
        <w:separator/>
      </w:r>
    </w:p>
  </w:endnote>
  <w:endnote w:type="continuationSeparator" w:id="0">
    <w:p w14:paraId="5D4C5E97" w14:textId="77777777" w:rsidR="003508E8" w:rsidRDefault="003508E8" w:rsidP="00061694">
      <w:pPr>
        <w:spacing w:after="0" w:line="240" w:lineRule="auto"/>
      </w:pPr>
      <w:r>
        <w:continuationSeparator/>
      </w:r>
    </w:p>
  </w:endnote>
  <w:endnote w:id="1">
    <w:p w14:paraId="7C441DE0" w14:textId="6A0C154A" w:rsidR="002E6887" w:rsidRDefault="002E6887">
      <w:pPr>
        <w:pStyle w:val="EndnoteText"/>
      </w:pPr>
      <w:r>
        <w:rPr>
          <w:rStyle w:val="EndnoteReference"/>
        </w:rPr>
        <w:endnoteRef/>
      </w:r>
      <w:r>
        <w:t xml:space="preserve"> </w:t>
      </w:r>
      <w:r w:rsidR="001231AE">
        <w:t xml:space="preserve">The </w:t>
      </w:r>
      <w:r>
        <w:t xml:space="preserve">Access to Justice Board (not regulatory, but applicable to the distinction herein) and Regulatory Boards (Disciplinary Board, LLLT Board, Limited Practice Board, MCLE Board and Practice of Law Board) are not required by Bylaws or Court Rule submit an annual report to WSBA. However, as part of the administration of monitoring of Regulatory Boards, the Boards listed herein typically provide an annual report to the Court and WSBA should be provided this same report an annual basis.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5AD4" w14:textId="21092823" w:rsidR="00BD6EBC" w:rsidRDefault="00130D54">
    <w:pPr>
      <w:pStyle w:val="Footer"/>
    </w:pPr>
    <w:r>
      <w:t>October 1, 2020 – September 30, 2021 (FY21)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4A7CA" w14:textId="77777777" w:rsidR="003508E8" w:rsidRDefault="003508E8" w:rsidP="00061694">
      <w:pPr>
        <w:spacing w:after="0" w:line="240" w:lineRule="auto"/>
      </w:pPr>
      <w:r>
        <w:separator/>
      </w:r>
    </w:p>
  </w:footnote>
  <w:footnote w:type="continuationSeparator" w:id="0">
    <w:p w14:paraId="74DDCAD9" w14:textId="77777777" w:rsidR="003508E8" w:rsidRDefault="003508E8" w:rsidP="00061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F9F8" w14:textId="5C12D68E" w:rsidR="00BD6EBC" w:rsidRDefault="00D877CB">
    <w:pPr>
      <w:pStyle w:val="Header"/>
    </w:pPr>
    <w:r>
      <w:rPr>
        <w:noProof/>
      </w:rPr>
      <w:pict w14:anchorId="77E9B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97860" o:spid="_x0000_s3481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2AB28" w14:textId="25B51B49" w:rsidR="00BD6EBC" w:rsidRDefault="00D877CB">
    <w:pPr>
      <w:pStyle w:val="Header"/>
    </w:pPr>
    <w:r>
      <w:rPr>
        <w:noProof/>
      </w:rPr>
      <w:pict w14:anchorId="3C766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97859" o:spid="_x0000_s3481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FE3"/>
    <w:multiLevelType w:val="hybridMultilevel"/>
    <w:tmpl w:val="1AA6B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1288"/>
    <w:multiLevelType w:val="hybridMultilevel"/>
    <w:tmpl w:val="3F68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1062E"/>
    <w:multiLevelType w:val="hybridMultilevel"/>
    <w:tmpl w:val="B664B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A3BCE"/>
    <w:multiLevelType w:val="hybridMultilevel"/>
    <w:tmpl w:val="77325E3A"/>
    <w:lvl w:ilvl="0" w:tplc="39A2490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B44C9"/>
    <w:multiLevelType w:val="hybridMultilevel"/>
    <w:tmpl w:val="0AA0E3D6"/>
    <w:lvl w:ilvl="0" w:tplc="E5D47C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B073F"/>
    <w:multiLevelType w:val="hybridMultilevel"/>
    <w:tmpl w:val="7B6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87650"/>
    <w:multiLevelType w:val="hybridMultilevel"/>
    <w:tmpl w:val="76E2301A"/>
    <w:lvl w:ilvl="0" w:tplc="45461850">
      <w:start w:val="1"/>
      <w:numFmt w:val="decimal"/>
      <w:lvlText w:val="%1)"/>
      <w:lvlJc w:val="left"/>
      <w:pPr>
        <w:ind w:left="72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BA607F9"/>
    <w:multiLevelType w:val="hybridMultilevel"/>
    <w:tmpl w:val="3C98F846"/>
    <w:lvl w:ilvl="0" w:tplc="48C88B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64E14"/>
    <w:multiLevelType w:val="hybridMultilevel"/>
    <w:tmpl w:val="4FDE91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16E4D"/>
    <w:multiLevelType w:val="hybridMultilevel"/>
    <w:tmpl w:val="8EEC6F3E"/>
    <w:lvl w:ilvl="0" w:tplc="4D562B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4D6D6C"/>
    <w:multiLevelType w:val="hybridMultilevel"/>
    <w:tmpl w:val="0D3C0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F30F7"/>
    <w:multiLevelType w:val="hybridMultilevel"/>
    <w:tmpl w:val="70B6557C"/>
    <w:lvl w:ilvl="0" w:tplc="B17EA6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350E6"/>
    <w:multiLevelType w:val="hybridMultilevel"/>
    <w:tmpl w:val="0FB28F50"/>
    <w:lvl w:ilvl="0" w:tplc="76AE4D4A">
      <w:start w:val="1"/>
      <w:numFmt w:val="decimal"/>
      <w:lvlText w:val="%1)"/>
      <w:lvlJc w:val="left"/>
      <w:pPr>
        <w:ind w:left="900" w:hanging="360"/>
      </w:pPr>
      <w:rPr>
        <w:rFonts w:ascii="Calibri" w:hAnsi="Calibri" w:hint="default"/>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0FE564EA"/>
    <w:multiLevelType w:val="hybridMultilevel"/>
    <w:tmpl w:val="5BC02980"/>
    <w:lvl w:ilvl="0" w:tplc="9BAA3D2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2A5A02"/>
    <w:multiLevelType w:val="hybridMultilevel"/>
    <w:tmpl w:val="A9AA4D9A"/>
    <w:lvl w:ilvl="0" w:tplc="892850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930896"/>
    <w:multiLevelType w:val="hybridMultilevel"/>
    <w:tmpl w:val="20B2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B0DB7"/>
    <w:multiLevelType w:val="hybridMultilevel"/>
    <w:tmpl w:val="0CE885AA"/>
    <w:lvl w:ilvl="0" w:tplc="37AE76A2">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8A790C"/>
    <w:multiLevelType w:val="hybridMultilevel"/>
    <w:tmpl w:val="6818B6C4"/>
    <w:lvl w:ilvl="0" w:tplc="F8CC330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2945AD1"/>
    <w:multiLevelType w:val="hybridMultilevel"/>
    <w:tmpl w:val="B0703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D0696"/>
    <w:multiLevelType w:val="hybridMultilevel"/>
    <w:tmpl w:val="63BEDB26"/>
    <w:lvl w:ilvl="0" w:tplc="E604BF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59B05F6"/>
    <w:multiLevelType w:val="hybridMultilevel"/>
    <w:tmpl w:val="D90653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FE36FB"/>
    <w:multiLevelType w:val="hybridMultilevel"/>
    <w:tmpl w:val="59DE2C88"/>
    <w:lvl w:ilvl="0" w:tplc="B39C04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C904FF"/>
    <w:multiLevelType w:val="hybridMultilevel"/>
    <w:tmpl w:val="0844956E"/>
    <w:lvl w:ilvl="0" w:tplc="1F0461B0">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D978F0"/>
    <w:multiLevelType w:val="hybridMultilevel"/>
    <w:tmpl w:val="B26432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19F33FB5"/>
    <w:multiLevelType w:val="hybridMultilevel"/>
    <w:tmpl w:val="405C5E72"/>
    <w:lvl w:ilvl="0" w:tplc="9BF6BC1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A1F4466"/>
    <w:multiLevelType w:val="hybridMultilevel"/>
    <w:tmpl w:val="A4A4C7F4"/>
    <w:lvl w:ilvl="0" w:tplc="B17EA6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3940F2"/>
    <w:multiLevelType w:val="hybridMultilevel"/>
    <w:tmpl w:val="CCE02CF8"/>
    <w:lvl w:ilvl="0" w:tplc="A6E894A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D0C1D16"/>
    <w:multiLevelType w:val="hybridMultilevel"/>
    <w:tmpl w:val="20524322"/>
    <w:lvl w:ilvl="0" w:tplc="1E7A93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2C238B"/>
    <w:multiLevelType w:val="hybridMultilevel"/>
    <w:tmpl w:val="68561556"/>
    <w:lvl w:ilvl="0" w:tplc="055AC1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4103CC"/>
    <w:multiLevelType w:val="hybridMultilevel"/>
    <w:tmpl w:val="C1985C82"/>
    <w:lvl w:ilvl="0" w:tplc="CBEA6A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BC0531"/>
    <w:multiLevelType w:val="hybridMultilevel"/>
    <w:tmpl w:val="5DCE11D4"/>
    <w:lvl w:ilvl="0" w:tplc="236C5FC0">
      <w:start w:val="1"/>
      <w:numFmt w:val="decimal"/>
      <w:lvlText w:val="%1."/>
      <w:lvlJc w:val="left"/>
      <w:pPr>
        <w:ind w:left="72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20E40667"/>
    <w:multiLevelType w:val="hybridMultilevel"/>
    <w:tmpl w:val="8E20F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ED5E63"/>
    <w:multiLevelType w:val="hybridMultilevel"/>
    <w:tmpl w:val="AA32D844"/>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9200F2"/>
    <w:multiLevelType w:val="hybridMultilevel"/>
    <w:tmpl w:val="DF22CEA0"/>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70455C"/>
    <w:multiLevelType w:val="hybridMultilevel"/>
    <w:tmpl w:val="A6DA71AE"/>
    <w:lvl w:ilvl="0" w:tplc="9AF88E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F825E9"/>
    <w:multiLevelType w:val="hybridMultilevel"/>
    <w:tmpl w:val="087012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385C02"/>
    <w:multiLevelType w:val="hybridMultilevel"/>
    <w:tmpl w:val="E5963FA2"/>
    <w:lvl w:ilvl="0" w:tplc="CD862B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3E328C"/>
    <w:multiLevelType w:val="hybridMultilevel"/>
    <w:tmpl w:val="E7AA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506191"/>
    <w:multiLevelType w:val="hybridMultilevel"/>
    <w:tmpl w:val="D75EE19C"/>
    <w:lvl w:ilvl="0" w:tplc="04090011">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279078F3"/>
    <w:multiLevelType w:val="hybridMultilevel"/>
    <w:tmpl w:val="1F543120"/>
    <w:lvl w:ilvl="0" w:tplc="FBDE3DB0">
      <w:start w:val="1"/>
      <w:numFmt w:val="decimal"/>
      <w:lvlText w:val="%1)"/>
      <w:lvlJc w:val="left"/>
      <w:pPr>
        <w:ind w:left="1440" w:hanging="360"/>
      </w:pPr>
      <w:rPr>
        <w:rFonts w:ascii="Calibri" w:hAnsi="Calibr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85D2583"/>
    <w:multiLevelType w:val="hybridMultilevel"/>
    <w:tmpl w:val="E4DA3F02"/>
    <w:lvl w:ilvl="0" w:tplc="9C26FF12">
      <w:start w:val="1"/>
      <w:numFmt w:val="decimal"/>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9E444D4"/>
    <w:multiLevelType w:val="hybridMultilevel"/>
    <w:tmpl w:val="603688F6"/>
    <w:lvl w:ilvl="0" w:tplc="10A264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075496"/>
    <w:multiLevelType w:val="hybridMultilevel"/>
    <w:tmpl w:val="6494DCD0"/>
    <w:lvl w:ilvl="0" w:tplc="C23E5B2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B592741"/>
    <w:multiLevelType w:val="hybridMultilevel"/>
    <w:tmpl w:val="646CE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D333CBB"/>
    <w:multiLevelType w:val="hybridMultilevel"/>
    <w:tmpl w:val="224E8E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0D520D9"/>
    <w:multiLevelType w:val="hybridMultilevel"/>
    <w:tmpl w:val="A4A4C3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EC417A"/>
    <w:multiLevelType w:val="hybridMultilevel"/>
    <w:tmpl w:val="52062A7E"/>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5A1219"/>
    <w:multiLevelType w:val="hybridMultilevel"/>
    <w:tmpl w:val="85989588"/>
    <w:lvl w:ilvl="0" w:tplc="29CA7CA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59A1CA4"/>
    <w:multiLevelType w:val="hybridMultilevel"/>
    <w:tmpl w:val="BC361304"/>
    <w:lvl w:ilvl="0" w:tplc="00506EA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64C302F"/>
    <w:multiLevelType w:val="hybridMultilevel"/>
    <w:tmpl w:val="D9D8C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31033B"/>
    <w:multiLevelType w:val="hybridMultilevel"/>
    <w:tmpl w:val="26CA999E"/>
    <w:lvl w:ilvl="0" w:tplc="CA7EBE5E">
      <w:start w:val="1"/>
      <w:numFmt w:val="decimal"/>
      <w:lvlText w:val="%1)"/>
      <w:lvlJc w:val="left"/>
      <w:pPr>
        <w:ind w:left="630" w:hanging="360"/>
      </w:pPr>
      <w:rPr>
        <w:color w:val="auto"/>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1" w15:restartNumberingAfterBreak="0">
    <w:nsid w:val="37920E16"/>
    <w:multiLevelType w:val="hybridMultilevel"/>
    <w:tmpl w:val="3D7ABE62"/>
    <w:lvl w:ilvl="0" w:tplc="3C76CB8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8136C7E"/>
    <w:multiLevelType w:val="hybridMultilevel"/>
    <w:tmpl w:val="D1EE2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AA7EDD"/>
    <w:multiLevelType w:val="hybridMultilevel"/>
    <w:tmpl w:val="16E82BB8"/>
    <w:lvl w:ilvl="0" w:tplc="04090011">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4" w15:restartNumberingAfterBreak="0">
    <w:nsid w:val="3B241D98"/>
    <w:multiLevelType w:val="hybridMultilevel"/>
    <w:tmpl w:val="22D0D344"/>
    <w:lvl w:ilvl="0" w:tplc="8ABA8A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C95433"/>
    <w:multiLevelType w:val="hybridMultilevel"/>
    <w:tmpl w:val="E47C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BE0C5C"/>
    <w:multiLevelType w:val="hybridMultilevel"/>
    <w:tmpl w:val="C2DCFFF2"/>
    <w:lvl w:ilvl="0" w:tplc="4F7237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DC4F56"/>
    <w:multiLevelType w:val="hybridMultilevel"/>
    <w:tmpl w:val="C69849A0"/>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1A36C8"/>
    <w:multiLevelType w:val="hybridMultilevel"/>
    <w:tmpl w:val="AF2CA4A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7E7832"/>
    <w:multiLevelType w:val="hybridMultilevel"/>
    <w:tmpl w:val="8A5EB6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1D4DA0"/>
    <w:multiLevelType w:val="hybridMultilevel"/>
    <w:tmpl w:val="5AD64472"/>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02F1B02"/>
    <w:multiLevelType w:val="hybridMultilevel"/>
    <w:tmpl w:val="8B22395A"/>
    <w:lvl w:ilvl="0" w:tplc="970636E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2AB4A07"/>
    <w:multiLevelType w:val="hybridMultilevel"/>
    <w:tmpl w:val="5A223474"/>
    <w:lvl w:ilvl="0" w:tplc="36E434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574AAA"/>
    <w:multiLevelType w:val="hybridMultilevel"/>
    <w:tmpl w:val="30DA60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6C41D23"/>
    <w:multiLevelType w:val="hybridMultilevel"/>
    <w:tmpl w:val="9620E1B2"/>
    <w:lvl w:ilvl="0" w:tplc="FC3E5D44">
      <w:start w:val="1"/>
      <w:numFmt w:val="decimal"/>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73200D7"/>
    <w:multiLevelType w:val="hybridMultilevel"/>
    <w:tmpl w:val="E34EABD8"/>
    <w:lvl w:ilvl="0" w:tplc="28F00D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B76F07"/>
    <w:multiLevelType w:val="hybridMultilevel"/>
    <w:tmpl w:val="55AE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B74ECE"/>
    <w:multiLevelType w:val="hybridMultilevel"/>
    <w:tmpl w:val="0F407C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80097D"/>
    <w:multiLevelType w:val="hybridMultilevel"/>
    <w:tmpl w:val="4D46F2EC"/>
    <w:lvl w:ilvl="0" w:tplc="F1BA2B32">
      <w:start w:val="1"/>
      <w:numFmt w:val="decimal"/>
      <w:lvlText w:val="%1)"/>
      <w:lvlJc w:val="left"/>
      <w:pPr>
        <w:ind w:left="72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9" w15:restartNumberingAfterBreak="0">
    <w:nsid w:val="4AC40856"/>
    <w:multiLevelType w:val="hybridMultilevel"/>
    <w:tmpl w:val="E676D280"/>
    <w:lvl w:ilvl="0" w:tplc="071E4B9A">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B9563F8"/>
    <w:multiLevelType w:val="hybridMultilevel"/>
    <w:tmpl w:val="452070A0"/>
    <w:lvl w:ilvl="0" w:tplc="349819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5C44B9"/>
    <w:multiLevelType w:val="hybridMultilevel"/>
    <w:tmpl w:val="6FB025CE"/>
    <w:lvl w:ilvl="0" w:tplc="994CA7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7B3345"/>
    <w:multiLevelType w:val="hybridMultilevel"/>
    <w:tmpl w:val="1AB2A77A"/>
    <w:lvl w:ilvl="0" w:tplc="6EFEA3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DB0002"/>
    <w:multiLevelType w:val="hybridMultilevel"/>
    <w:tmpl w:val="D20803EA"/>
    <w:lvl w:ilvl="0" w:tplc="7A1869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357E93"/>
    <w:multiLevelType w:val="hybridMultilevel"/>
    <w:tmpl w:val="1FFC8D0E"/>
    <w:lvl w:ilvl="0" w:tplc="01C4FB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BE78C4"/>
    <w:multiLevelType w:val="hybridMultilevel"/>
    <w:tmpl w:val="48B23690"/>
    <w:lvl w:ilvl="0" w:tplc="B1CC6DFE">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A537F9"/>
    <w:multiLevelType w:val="hybridMultilevel"/>
    <w:tmpl w:val="CA081DA4"/>
    <w:lvl w:ilvl="0" w:tplc="679EB168">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4980E31"/>
    <w:multiLevelType w:val="hybridMultilevel"/>
    <w:tmpl w:val="5B343936"/>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F3396D"/>
    <w:multiLevelType w:val="hybridMultilevel"/>
    <w:tmpl w:val="80303D48"/>
    <w:lvl w:ilvl="0" w:tplc="24680D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B3DB5"/>
    <w:multiLevelType w:val="hybridMultilevel"/>
    <w:tmpl w:val="F93C01C6"/>
    <w:lvl w:ilvl="0" w:tplc="8BB2A2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9F119B"/>
    <w:multiLevelType w:val="hybridMultilevel"/>
    <w:tmpl w:val="D1E61DE4"/>
    <w:lvl w:ilvl="0" w:tplc="2E40C3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9BC5D2E"/>
    <w:multiLevelType w:val="hybridMultilevel"/>
    <w:tmpl w:val="B3B48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D80A36"/>
    <w:multiLevelType w:val="hybridMultilevel"/>
    <w:tmpl w:val="C874B8AC"/>
    <w:lvl w:ilvl="0" w:tplc="574A0AE0">
      <w:start w:val="1"/>
      <w:numFmt w:val="decimal"/>
      <w:lvlText w:val="%1."/>
      <w:lvlJc w:val="left"/>
      <w:pPr>
        <w:ind w:left="720" w:hanging="360"/>
      </w:pPr>
      <w:rPr>
        <w:rFonts w:ascii="Calibri" w:hAnsi="Calibr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4E2009"/>
    <w:multiLevelType w:val="hybridMultilevel"/>
    <w:tmpl w:val="126A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B894E8D"/>
    <w:multiLevelType w:val="hybridMultilevel"/>
    <w:tmpl w:val="7158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9A34DF"/>
    <w:multiLevelType w:val="hybridMultilevel"/>
    <w:tmpl w:val="A1F82F98"/>
    <w:lvl w:ilvl="0" w:tplc="637E38A0">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6" w15:restartNumberingAfterBreak="0">
    <w:nsid w:val="5DB658DF"/>
    <w:multiLevelType w:val="hybridMultilevel"/>
    <w:tmpl w:val="328215FA"/>
    <w:lvl w:ilvl="0" w:tplc="409AA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D661DB"/>
    <w:multiLevelType w:val="hybridMultilevel"/>
    <w:tmpl w:val="4C08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1B622A"/>
    <w:multiLevelType w:val="hybridMultilevel"/>
    <w:tmpl w:val="74E0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67E4CAB"/>
    <w:multiLevelType w:val="hybridMultilevel"/>
    <w:tmpl w:val="54D03F9A"/>
    <w:lvl w:ilvl="0" w:tplc="68CA6FA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7B8561B"/>
    <w:multiLevelType w:val="hybridMultilevel"/>
    <w:tmpl w:val="0096B30A"/>
    <w:lvl w:ilvl="0" w:tplc="B17EA6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2C2356"/>
    <w:multiLevelType w:val="hybridMultilevel"/>
    <w:tmpl w:val="12441CC4"/>
    <w:lvl w:ilvl="0" w:tplc="F1BA2B3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82D56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A1D2BB5"/>
    <w:multiLevelType w:val="hybridMultilevel"/>
    <w:tmpl w:val="0A04A1CE"/>
    <w:lvl w:ilvl="0" w:tplc="E280C7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847E06"/>
    <w:multiLevelType w:val="hybridMultilevel"/>
    <w:tmpl w:val="1EFAAB60"/>
    <w:lvl w:ilvl="0" w:tplc="6E88AF0C">
      <w:start w:val="1"/>
      <w:numFmt w:val="decimal"/>
      <w:lvlText w:val="%1)"/>
      <w:lvlJc w:val="left"/>
      <w:pPr>
        <w:ind w:left="72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5" w15:restartNumberingAfterBreak="0">
    <w:nsid w:val="6B8D54F6"/>
    <w:multiLevelType w:val="hybridMultilevel"/>
    <w:tmpl w:val="9DC63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C0604B"/>
    <w:multiLevelType w:val="hybridMultilevel"/>
    <w:tmpl w:val="EC6EF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E16445"/>
    <w:multiLevelType w:val="hybridMultilevel"/>
    <w:tmpl w:val="ED96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F079A2"/>
    <w:multiLevelType w:val="hybridMultilevel"/>
    <w:tmpl w:val="07BAD146"/>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D965759"/>
    <w:multiLevelType w:val="hybridMultilevel"/>
    <w:tmpl w:val="81202CDA"/>
    <w:lvl w:ilvl="0" w:tplc="8DAC97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B1196C"/>
    <w:multiLevelType w:val="hybridMultilevel"/>
    <w:tmpl w:val="2ED61548"/>
    <w:lvl w:ilvl="0" w:tplc="DED08D5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C1680D"/>
    <w:multiLevelType w:val="hybridMultilevel"/>
    <w:tmpl w:val="1744CA8A"/>
    <w:lvl w:ilvl="0" w:tplc="86D8A2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022240"/>
    <w:multiLevelType w:val="hybridMultilevel"/>
    <w:tmpl w:val="6F349F18"/>
    <w:lvl w:ilvl="0" w:tplc="B17EA67E">
      <w:start w:val="1"/>
      <w:numFmt w:val="decimal"/>
      <w:lvlText w:val="%1)"/>
      <w:lvlJc w:val="left"/>
      <w:pPr>
        <w:ind w:left="72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3" w15:restartNumberingAfterBreak="0">
    <w:nsid w:val="71F75572"/>
    <w:multiLevelType w:val="hybridMultilevel"/>
    <w:tmpl w:val="B4FCD718"/>
    <w:lvl w:ilvl="0" w:tplc="534268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359720A"/>
    <w:multiLevelType w:val="hybridMultilevel"/>
    <w:tmpl w:val="1CD205C8"/>
    <w:lvl w:ilvl="0" w:tplc="1DD4C7E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43D0F32"/>
    <w:multiLevelType w:val="hybridMultilevel"/>
    <w:tmpl w:val="41629E44"/>
    <w:lvl w:ilvl="0" w:tplc="AA841C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46A6815"/>
    <w:multiLevelType w:val="hybridMultilevel"/>
    <w:tmpl w:val="5304448C"/>
    <w:lvl w:ilvl="0" w:tplc="7F08D116">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7" w15:restartNumberingAfterBreak="0">
    <w:nsid w:val="74BF0BE8"/>
    <w:multiLevelType w:val="hybridMultilevel"/>
    <w:tmpl w:val="D8781542"/>
    <w:lvl w:ilvl="0" w:tplc="04A457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DE24DF"/>
    <w:multiLevelType w:val="hybridMultilevel"/>
    <w:tmpl w:val="65C23708"/>
    <w:lvl w:ilvl="0" w:tplc="99CCD1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6A85B02"/>
    <w:multiLevelType w:val="hybridMultilevel"/>
    <w:tmpl w:val="314EC63E"/>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0" w15:restartNumberingAfterBreak="0">
    <w:nsid w:val="77222FEB"/>
    <w:multiLevelType w:val="hybridMultilevel"/>
    <w:tmpl w:val="1B10B108"/>
    <w:lvl w:ilvl="0" w:tplc="221A9B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85A5C41"/>
    <w:multiLevelType w:val="hybridMultilevel"/>
    <w:tmpl w:val="DE52B2B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96F5B7A"/>
    <w:multiLevelType w:val="hybridMultilevel"/>
    <w:tmpl w:val="61C0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9F16E83"/>
    <w:multiLevelType w:val="hybridMultilevel"/>
    <w:tmpl w:val="739235DE"/>
    <w:lvl w:ilvl="0" w:tplc="04090011">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4" w15:restartNumberingAfterBreak="0">
    <w:nsid w:val="7ABE1D00"/>
    <w:multiLevelType w:val="hybridMultilevel"/>
    <w:tmpl w:val="5E44BE3C"/>
    <w:lvl w:ilvl="0" w:tplc="34A4F92E">
      <w:start w:val="4"/>
      <w:numFmt w:val="decimal"/>
      <w:lvlText w:val="%1)"/>
      <w:lvlJc w:val="left"/>
      <w:pPr>
        <w:ind w:left="72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5" w15:restartNumberingAfterBreak="0">
    <w:nsid w:val="7D2D7E27"/>
    <w:multiLevelType w:val="hybridMultilevel"/>
    <w:tmpl w:val="E3E2F57C"/>
    <w:lvl w:ilvl="0" w:tplc="002A83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D2F3ABC"/>
    <w:multiLevelType w:val="hybridMultilevel"/>
    <w:tmpl w:val="AA900716"/>
    <w:lvl w:ilvl="0" w:tplc="358E01C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E747333"/>
    <w:multiLevelType w:val="hybridMultilevel"/>
    <w:tmpl w:val="60ECC044"/>
    <w:lvl w:ilvl="0" w:tplc="277AD6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F066217"/>
    <w:multiLevelType w:val="hybridMultilevel"/>
    <w:tmpl w:val="C892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1"/>
  </w:num>
  <w:num w:numId="3">
    <w:abstractNumId w:val="26"/>
  </w:num>
  <w:num w:numId="4">
    <w:abstractNumId w:val="24"/>
  </w:num>
  <w:num w:numId="5">
    <w:abstractNumId w:val="14"/>
  </w:num>
  <w:num w:numId="6">
    <w:abstractNumId w:val="35"/>
  </w:num>
  <w:num w:numId="7">
    <w:abstractNumId w:val="104"/>
  </w:num>
  <w:num w:numId="8">
    <w:abstractNumId w:val="116"/>
  </w:num>
  <w:num w:numId="9">
    <w:abstractNumId w:val="17"/>
  </w:num>
  <w:num w:numId="10">
    <w:abstractNumId w:val="95"/>
  </w:num>
  <w:num w:numId="11">
    <w:abstractNumId w:val="75"/>
  </w:num>
  <w:num w:numId="12">
    <w:abstractNumId w:val="50"/>
  </w:num>
  <w:num w:numId="13">
    <w:abstractNumId w:val="13"/>
  </w:num>
  <w:num w:numId="14">
    <w:abstractNumId w:val="67"/>
  </w:num>
  <w:num w:numId="15">
    <w:abstractNumId w:val="109"/>
  </w:num>
  <w:num w:numId="16">
    <w:abstractNumId w:val="53"/>
  </w:num>
  <w:num w:numId="17">
    <w:abstractNumId w:val="38"/>
  </w:num>
  <w:num w:numId="18">
    <w:abstractNumId w:val="113"/>
  </w:num>
  <w:num w:numId="19">
    <w:abstractNumId w:val="101"/>
  </w:num>
  <w:num w:numId="20">
    <w:abstractNumId w:val="84"/>
  </w:num>
  <w:num w:numId="21">
    <w:abstractNumId w:val="34"/>
  </w:num>
  <w:num w:numId="22">
    <w:abstractNumId w:val="10"/>
  </w:num>
  <w:num w:numId="23">
    <w:abstractNumId w:val="18"/>
  </w:num>
  <w:num w:numId="24">
    <w:abstractNumId w:val="19"/>
  </w:num>
  <w:num w:numId="25">
    <w:abstractNumId w:val="2"/>
  </w:num>
  <w:num w:numId="26">
    <w:abstractNumId w:val="23"/>
  </w:num>
  <w:num w:numId="27">
    <w:abstractNumId w:val="44"/>
  </w:num>
  <w:num w:numId="28">
    <w:abstractNumId w:val="28"/>
  </w:num>
  <w:num w:numId="29">
    <w:abstractNumId w:val="43"/>
  </w:num>
  <w:num w:numId="30">
    <w:abstractNumId w:val="118"/>
  </w:num>
  <w:num w:numId="31">
    <w:abstractNumId w:val="69"/>
  </w:num>
  <w:num w:numId="32">
    <w:abstractNumId w:val="85"/>
  </w:num>
  <w:num w:numId="33">
    <w:abstractNumId w:val="31"/>
  </w:num>
  <w:num w:numId="34">
    <w:abstractNumId w:val="103"/>
  </w:num>
  <w:num w:numId="35">
    <w:abstractNumId w:val="61"/>
  </w:num>
  <w:num w:numId="36">
    <w:abstractNumId w:val="12"/>
  </w:num>
  <w:num w:numId="37">
    <w:abstractNumId w:val="40"/>
  </w:num>
  <w:num w:numId="38">
    <w:abstractNumId w:val="96"/>
  </w:num>
  <w:num w:numId="39">
    <w:abstractNumId w:val="79"/>
  </w:num>
  <w:num w:numId="40">
    <w:abstractNumId w:val="42"/>
  </w:num>
  <w:num w:numId="41">
    <w:abstractNumId w:val="51"/>
  </w:num>
  <w:num w:numId="42">
    <w:abstractNumId w:val="47"/>
  </w:num>
  <w:num w:numId="43">
    <w:abstractNumId w:val="21"/>
  </w:num>
  <w:num w:numId="44">
    <w:abstractNumId w:val="49"/>
  </w:num>
  <w:num w:numId="45">
    <w:abstractNumId w:val="73"/>
  </w:num>
  <w:num w:numId="46">
    <w:abstractNumId w:val="22"/>
  </w:num>
  <w:num w:numId="47">
    <w:abstractNumId w:val="89"/>
  </w:num>
  <w:num w:numId="48">
    <w:abstractNumId w:val="110"/>
  </w:num>
  <w:num w:numId="49">
    <w:abstractNumId w:val="100"/>
  </w:num>
  <w:num w:numId="50">
    <w:abstractNumId w:val="81"/>
  </w:num>
  <w:num w:numId="51">
    <w:abstractNumId w:val="48"/>
  </w:num>
  <w:num w:numId="52">
    <w:abstractNumId w:val="3"/>
  </w:num>
  <w:num w:numId="53">
    <w:abstractNumId w:val="52"/>
  </w:num>
  <w:num w:numId="54">
    <w:abstractNumId w:val="59"/>
  </w:num>
  <w:num w:numId="55">
    <w:abstractNumId w:val="76"/>
  </w:num>
  <w:num w:numId="56">
    <w:abstractNumId w:val="64"/>
  </w:num>
  <w:num w:numId="57">
    <w:abstractNumId w:val="39"/>
  </w:num>
  <w:num w:numId="58">
    <w:abstractNumId w:val="92"/>
  </w:num>
  <w:num w:numId="59">
    <w:abstractNumId w:val="0"/>
  </w:num>
  <w:num w:numId="60">
    <w:abstractNumId w:val="70"/>
  </w:num>
  <w:num w:numId="61">
    <w:abstractNumId w:val="87"/>
  </w:num>
  <w:num w:numId="62">
    <w:abstractNumId w:val="82"/>
  </w:num>
  <w:num w:numId="63">
    <w:abstractNumId w:val="7"/>
  </w:num>
  <w:num w:numId="64">
    <w:abstractNumId w:val="63"/>
  </w:num>
  <w:num w:numId="65">
    <w:abstractNumId w:val="88"/>
  </w:num>
  <w:num w:numId="66">
    <w:abstractNumId w:val="112"/>
  </w:num>
  <w:num w:numId="67">
    <w:abstractNumId w:val="8"/>
  </w:num>
  <w:num w:numId="68">
    <w:abstractNumId w:val="97"/>
  </w:num>
  <w:num w:numId="69">
    <w:abstractNumId w:val="57"/>
  </w:num>
  <w:num w:numId="70">
    <w:abstractNumId w:val="111"/>
  </w:num>
  <w:num w:numId="71">
    <w:abstractNumId w:val="98"/>
  </w:num>
  <w:num w:numId="72">
    <w:abstractNumId w:val="1"/>
  </w:num>
  <w:num w:numId="73">
    <w:abstractNumId w:val="77"/>
  </w:num>
  <w:num w:numId="74">
    <w:abstractNumId w:val="15"/>
  </w:num>
  <w:num w:numId="75">
    <w:abstractNumId w:val="46"/>
  </w:num>
  <w:num w:numId="76">
    <w:abstractNumId w:val="66"/>
  </w:num>
  <w:num w:numId="77">
    <w:abstractNumId w:val="60"/>
  </w:num>
  <w:num w:numId="78">
    <w:abstractNumId w:val="5"/>
  </w:num>
  <w:num w:numId="79">
    <w:abstractNumId w:val="55"/>
  </w:num>
  <w:num w:numId="80">
    <w:abstractNumId w:val="33"/>
  </w:num>
  <w:num w:numId="81">
    <w:abstractNumId w:val="37"/>
  </w:num>
  <w:num w:numId="82">
    <w:abstractNumId w:val="58"/>
  </w:num>
  <w:num w:numId="83">
    <w:abstractNumId w:val="32"/>
  </w:num>
  <w:num w:numId="84">
    <w:abstractNumId w:val="102"/>
  </w:num>
  <w:num w:numId="85">
    <w:abstractNumId w:val="94"/>
  </w:num>
  <w:num w:numId="86">
    <w:abstractNumId w:val="99"/>
  </w:num>
  <w:num w:numId="87">
    <w:abstractNumId w:val="9"/>
  </w:num>
  <w:num w:numId="88">
    <w:abstractNumId w:val="11"/>
  </w:num>
  <w:num w:numId="89">
    <w:abstractNumId w:val="90"/>
  </w:num>
  <w:num w:numId="90">
    <w:abstractNumId w:val="72"/>
  </w:num>
  <w:num w:numId="91">
    <w:abstractNumId w:val="54"/>
  </w:num>
  <w:num w:numId="92">
    <w:abstractNumId w:val="6"/>
  </w:num>
  <w:num w:numId="93">
    <w:abstractNumId w:val="108"/>
  </w:num>
  <w:num w:numId="94">
    <w:abstractNumId w:val="62"/>
  </w:num>
  <w:num w:numId="95">
    <w:abstractNumId w:val="86"/>
  </w:num>
  <w:num w:numId="96">
    <w:abstractNumId w:val="107"/>
  </w:num>
  <w:num w:numId="97">
    <w:abstractNumId w:val="36"/>
  </w:num>
  <w:num w:numId="98">
    <w:abstractNumId w:val="29"/>
  </w:num>
  <w:num w:numId="99">
    <w:abstractNumId w:val="117"/>
  </w:num>
  <w:num w:numId="100">
    <w:abstractNumId w:val="105"/>
  </w:num>
  <w:num w:numId="101">
    <w:abstractNumId w:val="56"/>
  </w:num>
  <w:num w:numId="102">
    <w:abstractNumId w:val="115"/>
  </w:num>
  <w:num w:numId="103">
    <w:abstractNumId w:val="78"/>
  </w:num>
  <w:num w:numId="104">
    <w:abstractNumId w:val="25"/>
  </w:num>
  <w:num w:numId="105">
    <w:abstractNumId w:val="80"/>
  </w:num>
  <w:num w:numId="106">
    <w:abstractNumId w:val="4"/>
  </w:num>
  <w:num w:numId="107">
    <w:abstractNumId w:val="30"/>
  </w:num>
  <w:num w:numId="108">
    <w:abstractNumId w:val="65"/>
  </w:num>
  <w:num w:numId="109">
    <w:abstractNumId w:val="27"/>
  </w:num>
  <w:num w:numId="110">
    <w:abstractNumId w:val="93"/>
  </w:num>
  <w:num w:numId="111">
    <w:abstractNumId w:val="71"/>
  </w:num>
  <w:num w:numId="112">
    <w:abstractNumId w:val="74"/>
  </w:num>
  <w:num w:numId="113">
    <w:abstractNumId w:val="41"/>
  </w:num>
  <w:num w:numId="114">
    <w:abstractNumId w:val="68"/>
  </w:num>
  <w:num w:numId="115">
    <w:abstractNumId w:val="45"/>
  </w:num>
  <w:num w:numId="116">
    <w:abstractNumId w:val="20"/>
  </w:num>
  <w:num w:numId="117">
    <w:abstractNumId w:val="114"/>
  </w:num>
  <w:num w:numId="118">
    <w:abstractNumId w:val="106"/>
  </w:num>
  <w:num w:numId="119">
    <w:abstractNumId w:val="8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34819"/>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02"/>
    <w:rsid w:val="00016216"/>
    <w:rsid w:val="00034FF1"/>
    <w:rsid w:val="000447F6"/>
    <w:rsid w:val="00050668"/>
    <w:rsid w:val="00051799"/>
    <w:rsid w:val="00061694"/>
    <w:rsid w:val="00066E42"/>
    <w:rsid w:val="00082270"/>
    <w:rsid w:val="00082B00"/>
    <w:rsid w:val="000B3E9E"/>
    <w:rsid w:val="000C68EC"/>
    <w:rsid w:val="000D356E"/>
    <w:rsid w:val="000F10A6"/>
    <w:rsid w:val="000F5E09"/>
    <w:rsid w:val="001013D6"/>
    <w:rsid w:val="001231AE"/>
    <w:rsid w:val="00130D54"/>
    <w:rsid w:val="00135ADB"/>
    <w:rsid w:val="001540F8"/>
    <w:rsid w:val="00155CD0"/>
    <w:rsid w:val="001968C2"/>
    <w:rsid w:val="001A519E"/>
    <w:rsid w:val="001A6029"/>
    <w:rsid w:val="001A62EA"/>
    <w:rsid w:val="001B011F"/>
    <w:rsid w:val="001C479E"/>
    <w:rsid w:val="001D4D15"/>
    <w:rsid w:val="001E03C3"/>
    <w:rsid w:val="001F3E9B"/>
    <w:rsid w:val="00202ECE"/>
    <w:rsid w:val="00224941"/>
    <w:rsid w:val="002276FE"/>
    <w:rsid w:val="00231147"/>
    <w:rsid w:val="0024324B"/>
    <w:rsid w:val="00244149"/>
    <w:rsid w:val="00256569"/>
    <w:rsid w:val="00264A5E"/>
    <w:rsid w:val="0026672A"/>
    <w:rsid w:val="00266B7E"/>
    <w:rsid w:val="00271501"/>
    <w:rsid w:val="00275CDB"/>
    <w:rsid w:val="002833B7"/>
    <w:rsid w:val="002C141F"/>
    <w:rsid w:val="002C234D"/>
    <w:rsid w:val="002E6887"/>
    <w:rsid w:val="002F6E1F"/>
    <w:rsid w:val="003023B2"/>
    <w:rsid w:val="0032356F"/>
    <w:rsid w:val="00325A5E"/>
    <w:rsid w:val="00326572"/>
    <w:rsid w:val="00333C3F"/>
    <w:rsid w:val="003508E8"/>
    <w:rsid w:val="00351838"/>
    <w:rsid w:val="003712C0"/>
    <w:rsid w:val="00384777"/>
    <w:rsid w:val="0039732F"/>
    <w:rsid w:val="003A524B"/>
    <w:rsid w:val="003C700D"/>
    <w:rsid w:val="003D01CB"/>
    <w:rsid w:val="003D3745"/>
    <w:rsid w:val="00412D99"/>
    <w:rsid w:val="004200D5"/>
    <w:rsid w:val="00421553"/>
    <w:rsid w:val="00432A0F"/>
    <w:rsid w:val="00472446"/>
    <w:rsid w:val="004810ED"/>
    <w:rsid w:val="00485D52"/>
    <w:rsid w:val="004A0754"/>
    <w:rsid w:val="004A247F"/>
    <w:rsid w:val="004A7795"/>
    <w:rsid w:val="005053C0"/>
    <w:rsid w:val="005100DA"/>
    <w:rsid w:val="00531350"/>
    <w:rsid w:val="00542521"/>
    <w:rsid w:val="00561240"/>
    <w:rsid w:val="00567B9E"/>
    <w:rsid w:val="005B0A98"/>
    <w:rsid w:val="005C096B"/>
    <w:rsid w:val="005D0544"/>
    <w:rsid w:val="005D293B"/>
    <w:rsid w:val="005E0E4F"/>
    <w:rsid w:val="005E2573"/>
    <w:rsid w:val="005E2F9A"/>
    <w:rsid w:val="005E7554"/>
    <w:rsid w:val="005F40EA"/>
    <w:rsid w:val="00603C69"/>
    <w:rsid w:val="00613EE9"/>
    <w:rsid w:val="0063770D"/>
    <w:rsid w:val="006679E7"/>
    <w:rsid w:val="00671D04"/>
    <w:rsid w:val="006821AA"/>
    <w:rsid w:val="006A26EA"/>
    <w:rsid w:val="006D2D06"/>
    <w:rsid w:val="006D6D31"/>
    <w:rsid w:val="006E0350"/>
    <w:rsid w:val="006E4891"/>
    <w:rsid w:val="006F37ED"/>
    <w:rsid w:val="007032CD"/>
    <w:rsid w:val="007114C6"/>
    <w:rsid w:val="0071280A"/>
    <w:rsid w:val="00720C60"/>
    <w:rsid w:val="00726229"/>
    <w:rsid w:val="00734FB9"/>
    <w:rsid w:val="007419C7"/>
    <w:rsid w:val="00751CB9"/>
    <w:rsid w:val="007737D4"/>
    <w:rsid w:val="00776732"/>
    <w:rsid w:val="007A427D"/>
    <w:rsid w:val="007A4D40"/>
    <w:rsid w:val="007A5E86"/>
    <w:rsid w:val="007B425F"/>
    <w:rsid w:val="007B572A"/>
    <w:rsid w:val="007B6C6E"/>
    <w:rsid w:val="007C6428"/>
    <w:rsid w:val="007D636F"/>
    <w:rsid w:val="007E44CA"/>
    <w:rsid w:val="0080618F"/>
    <w:rsid w:val="00813653"/>
    <w:rsid w:val="00846814"/>
    <w:rsid w:val="00857F6D"/>
    <w:rsid w:val="0086150C"/>
    <w:rsid w:val="0087513F"/>
    <w:rsid w:val="0087525D"/>
    <w:rsid w:val="0088742E"/>
    <w:rsid w:val="0089003E"/>
    <w:rsid w:val="00894293"/>
    <w:rsid w:val="008B07C9"/>
    <w:rsid w:val="008B0BD0"/>
    <w:rsid w:val="008C2F90"/>
    <w:rsid w:val="008C47BF"/>
    <w:rsid w:val="008D64D0"/>
    <w:rsid w:val="00910C41"/>
    <w:rsid w:val="00925393"/>
    <w:rsid w:val="009464DF"/>
    <w:rsid w:val="009511F0"/>
    <w:rsid w:val="00952938"/>
    <w:rsid w:val="00953B26"/>
    <w:rsid w:val="00954AE5"/>
    <w:rsid w:val="00972774"/>
    <w:rsid w:val="00993C92"/>
    <w:rsid w:val="009941CD"/>
    <w:rsid w:val="00996DAB"/>
    <w:rsid w:val="009B592F"/>
    <w:rsid w:val="009E4F46"/>
    <w:rsid w:val="00A30158"/>
    <w:rsid w:val="00A33116"/>
    <w:rsid w:val="00A4637D"/>
    <w:rsid w:val="00A53215"/>
    <w:rsid w:val="00A8058D"/>
    <w:rsid w:val="00AA082B"/>
    <w:rsid w:val="00AA5842"/>
    <w:rsid w:val="00AB7712"/>
    <w:rsid w:val="00AD2E47"/>
    <w:rsid w:val="00AE1D99"/>
    <w:rsid w:val="00B27C9B"/>
    <w:rsid w:val="00B72554"/>
    <w:rsid w:val="00B8739E"/>
    <w:rsid w:val="00B92357"/>
    <w:rsid w:val="00BA6803"/>
    <w:rsid w:val="00BB0BCC"/>
    <w:rsid w:val="00BB2DE1"/>
    <w:rsid w:val="00BB6475"/>
    <w:rsid w:val="00BC2129"/>
    <w:rsid w:val="00BC4485"/>
    <w:rsid w:val="00BD6EBC"/>
    <w:rsid w:val="00BD7ACF"/>
    <w:rsid w:val="00BE2A65"/>
    <w:rsid w:val="00C3763F"/>
    <w:rsid w:val="00C42250"/>
    <w:rsid w:val="00C82FAE"/>
    <w:rsid w:val="00CF3956"/>
    <w:rsid w:val="00CF6292"/>
    <w:rsid w:val="00D0628C"/>
    <w:rsid w:val="00D22A60"/>
    <w:rsid w:val="00D260F0"/>
    <w:rsid w:val="00D30AC9"/>
    <w:rsid w:val="00D412AC"/>
    <w:rsid w:val="00D53603"/>
    <w:rsid w:val="00D877CB"/>
    <w:rsid w:val="00DA61D1"/>
    <w:rsid w:val="00DB1E5F"/>
    <w:rsid w:val="00DC1A89"/>
    <w:rsid w:val="00DE2230"/>
    <w:rsid w:val="00DE3D8B"/>
    <w:rsid w:val="00E12749"/>
    <w:rsid w:val="00E22002"/>
    <w:rsid w:val="00E32EE2"/>
    <w:rsid w:val="00E41686"/>
    <w:rsid w:val="00E44225"/>
    <w:rsid w:val="00E6304E"/>
    <w:rsid w:val="00E70FE3"/>
    <w:rsid w:val="00E83E86"/>
    <w:rsid w:val="00E86948"/>
    <w:rsid w:val="00E871BE"/>
    <w:rsid w:val="00E91757"/>
    <w:rsid w:val="00E9796D"/>
    <w:rsid w:val="00EA124C"/>
    <w:rsid w:val="00EA599F"/>
    <w:rsid w:val="00EA64EC"/>
    <w:rsid w:val="00EB265A"/>
    <w:rsid w:val="00EB2BD1"/>
    <w:rsid w:val="00EC29B4"/>
    <w:rsid w:val="00ED194F"/>
    <w:rsid w:val="00EF4773"/>
    <w:rsid w:val="00F05E7A"/>
    <w:rsid w:val="00F31E39"/>
    <w:rsid w:val="00F84E6B"/>
    <w:rsid w:val="00FB07D9"/>
    <w:rsid w:val="00FB2759"/>
    <w:rsid w:val="00FC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14:docId w14:val="356668A9"/>
  <w15:docId w15:val="{E409A9E3-06DE-4135-BA29-F7E6170C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44225"/>
    <w:pPr>
      <w:keepNext/>
      <w:spacing w:before="240" w:after="60" w:line="240" w:lineRule="auto"/>
      <w:outlineLvl w:val="2"/>
    </w:pPr>
    <w:rPr>
      <w:rFonts w:asciiTheme="majorHAnsi" w:eastAsiaTheme="majorEastAsia" w:hAnsiTheme="majorHAnsi" w:cs="Arial"/>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150C"/>
    <w:pPr>
      <w:spacing w:after="0" w:line="240" w:lineRule="auto"/>
    </w:pPr>
    <w:rPr>
      <w:rFonts w:cs="Times New Roman"/>
      <w:sz w:val="24"/>
      <w:szCs w:val="32"/>
      <w:lang w:bidi="en-US"/>
    </w:rPr>
  </w:style>
  <w:style w:type="paragraph" w:styleId="ListParagraph">
    <w:name w:val="List Paragraph"/>
    <w:basedOn w:val="Normal"/>
    <w:uiPriority w:val="34"/>
    <w:qFormat/>
    <w:rsid w:val="0086150C"/>
    <w:pPr>
      <w:spacing w:after="0" w:line="240" w:lineRule="auto"/>
      <w:ind w:left="720"/>
      <w:contextualSpacing/>
    </w:pPr>
    <w:rPr>
      <w:rFonts w:cs="Times New Roman"/>
      <w:sz w:val="24"/>
      <w:szCs w:val="24"/>
      <w:lang w:bidi="en-US"/>
    </w:rPr>
  </w:style>
  <w:style w:type="paragraph" w:styleId="Header">
    <w:name w:val="header"/>
    <w:basedOn w:val="Normal"/>
    <w:link w:val="HeaderChar"/>
    <w:uiPriority w:val="99"/>
    <w:rsid w:val="0086150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6150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6150C"/>
    <w:rPr>
      <w:color w:val="0000FF" w:themeColor="hyperlink"/>
      <w:u w:val="single"/>
    </w:rPr>
  </w:style>
  <w:style w:type="paragraph" w:styleId="BodyText">
    <w:name w:val="Body Text"/>
    <w:basedOn w:val="Normal"/>
    <w:link w:val="BodyTextChar"/>
    <w:uiPriority w:val="99"/>
    <w:unhideWhenUsed/>
    <w:rsid w:val="0086150C"/>
    <w:pPr>
      <w:spacing w:after="0" w:line="240" w:lineRule="auto"/>
    </w:pPr>
    <w:rPr>
      <w:rFonts w:ascii="Calibri" w:eastAsia="Times New Roman" w:hAnsi="Calibri" w:cs="Times New Roman"/>
      <w:sz w:val="20"/>
      <w:szCs w:val="18"/>
    </w:rPr>
  </w:style>
  <w:style w:type="character" w:customStyle="1" w:styleId="BodyTextChar">
    <w:name w:val="Body Text Char"/>
    <w:basedOn w:val="DefaultParagraphFont"/>
    <w:link w:val="BodyText"/>
    <w:uiPriority w:val="99"/>
    <w:rsid w:val="0086150C"/>
    <w:rPr>
      <w:rFonts w:ascii="Calibri" w:eastAsia="Times New Roman" w:hAnsi="Calibri" w:cs="Times New Roman"/>
      <w:sz w:val="20"/>
      <w:szCs w:val="18"/>
    </w:rPr>
  </w:style>
  <w:style w:type="paragraph" w:styleId="Signature">
    <w:name w:val="Signature"/>
    <w:basedOn w:val="Normal"/>
    <w:link w:val="SignatureChar"/>
    <w:uiPriority w:val="1"/>
    <w:unhideWhenUsed/>
    <w:qFormat/>
    <w:rsid w:val="00061694"/>
    <w:pPr>
      <w:spacing w:before="40" w:after="160" w:line="288" w:lineRule="auto"/>
    </w:pPr>
    <w:rPr>
      <w:b/>
      <w:bCs/>
      <w:color w:val="595959" w:themeColor="text1" w:themeTint="A6"/>
      <w:kern w:val="20"/>
      <w:sz w:val="20"/>
      <w:szCs w:val="20"/>
      <w:lang w:eastAsia="ja-JP"/>
    </w:rPr>
  </w:style>
  <w:style w:type="character" w:customStyle="1" w:styleId="SignatureChar">
    <w:name w:val="Signature Char"/>
    <w:basedOn w:val="DefaultParagraphFont"/>
    <w:link w:val="Signature"/>
    <w:uiPriority w:val="1"/>
    <w:rsid w:val="00061694"/>
    <w:rPr>
      <w:b/>
      <w:bCs/>
      <w:color w:val="595959" w:themeColor="text1" w:themeTint="A6"/>
      <w:kern w:val="20"/>
      <w:sz w:val="20"/>
      <w:szCs w:val="20"/>
      <w:lang w:eastAsia="ja-JP"/>
    </w:rPr>
  </w:style>
  <w:style w:type="paragraph" w:styleId="Footer">
    <w:name w:val="footer"/>
    <w:basedOn w:val="Normal"/>
    <w:link w:val="FooterChar"/>
    <w:uiPriority w:val="99"/>
    <w:unhideWhenUsed/>
    <w:rsid w:val="00061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694"/>
  </w:style>
  <w:style w:type="paragraph" w:styleId="BalloonText">
    <w:name w:val="Balloon Text"/>
    <w:basedOn w:val="Normal"/>
    <w:link w:val="BalloonTextChar"/>
    <w:uiPriority w:val="99"/>
    <w:semiHidden/>
    <w:unhideWhenUsed/>
    <w:rsid w:val="00061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94"/>
    <w:rPr>
      <w:rFonts w:ascii="Tahoma" w:hAnsi="Tahoma" w:cs="Tahoma"/>
      <w:sz w:val="16"/>
      <w:szCs w:val="16"/>
    </w:rPr>
  </w:style>
  <w:style w:type="character" w:styleId="CommentReference">
    <w:name w:val="annotation reference"/>
    <w:basedOn w:val="DefaultParagraphFont"/>
    <w:uiPriority w:val="99"/>
    <w:semiHidden/>
    <w:unhideWhenUsed/>
    <w:rsid w:val="00485D52"/>
    <w:rPr>
      <w:sz w:val="16"/>
      <w:szCs w:val="16"/>
    </w:rPr>
  </w:style>
  <w:style w:type="paragraph" w:styleId="CommentText">
    <w:name w:val="annotation text"/>
    <w:basedOn w:val="Normal"/>
    <w:link w:val="CommentTextChar"/>
    <w:uiPriority w:val="99"/>
    <w:semiHidden/>
    <w:unhideWhenUsed/>
    <w:rsid w:val="00485D52"/>
    <w:pPr>
      <w:spacing w:line="240" w:lineRule="auto"/>
    </w:pPr>
    <w:rPr>
      <w:sz w:val="20"/>
      <w:szCs w:val="20"/>
    </w:rPr>
  </w:style>
  <w:style w:type="character" w:customStyle="1" w:styleId="CommentTextChar">
    <w:name w:val="Comment Text Char"/>
    <w:basedOn w:val="DefaultParagraphFont"/>
    <w:link w:val="CommentText"/>
    <w:uiPriority w:val="99"/>
    <w:semiHidden/>
    <w:rsid w:val="00485D52"/>
    <w:rPr>
      <w:sz w:val="20"/>
      <w:szCs w:val="20"/>
    </w:rPr>
  </w:style>
  <w:style w:type="paragraph" w:styleId="CommentSubject">
    <w:name w:val="annotation subject"/>
    <w:basedOn w:val="CommentText"/>
    <w:next w:val="CommentText"/>
    <w:link w:val="CommentSubjectChar"/>
    <w:uiPriority w:val="99"/>
    <w:semiHidden/>
    <w:unhideWhenUsed/>
    <w:rsid w:val="00485D52"/>
    <w:rPr>
      <w:b/>
      <w:bCs/>
    </w:rPr>
  </w:style>
  <w:style w:type="character" w:customStyle="1" w:styleId="CommentSubjectChar">
    <w:name w:val="Comment Subject Char"/>
    <w:basedOn w:val="CommentTextChar"/>
    <w:link w:val="CommentSubject"/>
    <w:uiPriority w:val="99"/>
    <w:semiHidden/>
    <w:rsid w:val="00485D52"/>
    <w:rPr>
      <w:b/>
      <w:bCs/>
      <w:sz w:val="20"/>
      <w:szCs w:val="20"/>
    </w:rPr>
  </w:style>
  <w:style w:type="paragraph" w:styleId="Revision">
    <w:name w:val="Revision"/>
    <w:hidden/>
    <w:uiPriority w:val="99"/>
    <w:semiHidden/>
    <w:rsid w:val="007C6428"/>
    <w:pPr>
      <w:spacing w:after="0" w:line="240" w:lineRule="auto"/>
    </w:pPr>
  </w:style>
  <w:style w:type="paragraph" w:styleId="EndnoteText">
    <w:name w:val="endnote text"/>
    <w:basedOn w:val="Normal"/>
    <w:link w:val="EndnoteTextChar"/>
    <w:uiPriority w:val="99"/>
    <w:semiHidden/>
    <w:unhideWhenUsed/>
    <w:rsid w:val="00B923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2357"/>
    <w:rPr>
      <w:sz w:val="20"/>
      <w:szCs w:val="20"/>
    </w:rPr>
  </w:style>
  <w:style w:type="character" w:styleId="EndnoteReference">
    <w:name w:val="endnote reference"/>
    <w:basedOn w:val="DefaultParagraphFont"/>
    <w:uiPriority w:val="99"/>
    <w:semiHidden/>
    <w:unhideWhenUsed/>
    <w:rsid w:val="00B92357"/>
    <w:rPr>
      <w:vertAlign w:val="superscript"/>
    </w:rPr>
  </w:style>
  <w:style w:type="character" w:styleId="PlaceholderText">
    <w:name w:val="Placeholder Text"/>
    <w:basedOn w:val="DefaultParagraphFont"/>
    <w:uiPriority w:val="99"/>
    <w:semiHidden/>
    <w:rsid w:val="002E6887"/>
    <w:rPr>
      <w:color w:val="808080"/>
    </w:rPr>
  </w:style>
  <w:style w:type="character" w:customStyle="1" w:styleId="Heading3Char">
    <w:name w:val="Heading 3 Char"/>
    <w:basedOn w:val="DefaultParagraphFont"/>
    <w:link w:val="Heading3"/>
    <w:uiPriority w:val="9"/>
    <w:rsid w:val="00E44225"/>
    <w:rPr>
      <w:rFonts w:asciiTheme="majorHAnsi" w:eastAsiaTheme="majorEastAsia" w:hAnsiTheme="majorHAnsi" w:cs="Arial"/>
      <w:b/>
      <w:bCs/>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0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ynm@wsba.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3050B3B-E5A0-408A-9B04-CFDE2E493C23}"/>
      </w:docPartPr>
      <w:docPartBody>
        <w:p w:rsidR="00BF4AFD" w:rsidRDefault="000D38AF">
          <w:r w:rsidRPr="008B6B1F">
            <w:rPr>
              <w:rStyle w:val="PlaceholderText"/>
            </w:rPr>
            <w:t>Click or tap here to enter text.</w:t>
          </w:r>
        </w:p>
      </w:docPartBody>
    </w:docPart>
    <w:docPart>
      <w:docPartPr>
        <w:name w:val="A578757D7E074F2291568706DD78B23D"/>
        <w:category>
          <w:name w:val="General"/>
          <w:gallery w:val="placeholder"/>
        </w:category>
        <w:types>
          <w:type w:val="bbPlcHdr"/>
        </w:types>
        <w:behaviors>
          <w:behavior w:val="content"/>
        </w:behaviors>
        <w:guid w:val="{0C917CAC-AE6B-457A-AA64-27BCABC3EA2A}"/>
      </w:docPartPr>
      <w:docPartBody>
        <w:p w:rsidR="00BF4AFD" w:rsidRDefault="000D38AF" w:rsidP="000D38AF">
          <w:pPr>
            <w:pStyle w:val="A578757D7E074F2291568706DD78B23D"/>
          </w:pPr>
          <w:r w:rsidRPr="008B6B1F">
            <w:rPr>
              <w:rStyle w:val="PlaceholderText"/>
            </w:rPr>
            <w:t>Click or tap here to enter text.</w:t>
          </w:r>
        </w:p>
      </w:docPartBody>
    </w:docPart>
    <w:docPart>
      <w:docPartPr>
        <w:name w:val="737D585B1F264E738CFC7B68A32748F3"/>
        <w:category>
          <w:name w:val="General"/>
          <w:gallery w:val="placeholder"/>
        </w:category>
        <w:types>
          <w:type w:val="bbPlcHdr"/>
        </w:types>
        <w:behaviors>
          <w:behavior w:val="content"/>
        </w:behaviors>
        <w:guid w:val="{0E834093-DDF9-4E3A-92A8-7EDF8CA77147}"/>
      </w:docPartPr>
      <w:docPartBody>
        <w:p w:rsidR="00BF4AFD" w:rsidRDefault="000D38AF" w:rsidP="000D38AF">
          <w:pPr>
            <w:pStyle w:val="737D585B1F264E738CFC7B68A32748F3"/>
          </w:pPr>
          <w:r w:rsidRPr="008B6B1F">
            <w:rPr>
              <w:rStyle w:val="PlaceholderText"/>
            </w:rPr>
            <w:t>Click or tap here to enter text.</w:t>
          </w:r>
        </w:p>
      </w:docPartBody>
    </w:docPart>
    <w:docPart>
      <w:docPartPr>
        <w:name w:val="5DE39B1A90E24BA3A7387000EACF6CD7"/>
        <w:category>
          <w:name w:val="General"/>
          <w:gallery w:val="placeholder"/>
        </w:category>
        <w:types>
          <w:type w:val="bbPlcHdr"/>
        </w:types>
        <w:behaviors>
          <w:behavior w:val="content"/>
        </w:behaviors>
        <w:guid w:val="{5CE123EC-578E-4075-9819-4DB290E2EFFA}"/>
      </w:docPartPr>
      <w:docPartBody>
        <w:p w:rsidR="00CE5D34" w:rsidRDefault="00A47D62" w:rsidP="00A47D62">
          <w:pPr>
            <w:pStyle w:val="5DE39B1A90E24BA3A7387000EACF6CD7"/>
          </w:pPr>
          <w:r w:rsidRPr="008B6B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AF"/>
    <w:rsid w:val="000D38AF"/>
    <w:rsid w:val="00A47D62"/>
    <w:rsid w:val="00BF4AFD"/>
    <w:rsid w:val="00CE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D62"/>
    <w:rPr>
      <w:color w:val="808080"/>
    </w:rPr>
  </w:style>
  <w:style w:type="paragraph" w:customStyle="1" w:styleId="A578757D7E074F2291568706DD78B23D">
    <w:name w:val="A578757D7E074F2291568706DD78B23D"/>
    <w:rsid w:val="000D38AF"/>
  </w:style>
  <w:style w:type="paragraph" w:customStyle="1" w:styleId="737D585B1F264E738CFC7B68A32748F3">
    <w:name w:val="737D585B1F264E738CFC7B68A32748F3"/>
    <w:rsid w:val="000D38AF"/>
  </w:style>
  <w:style w:type="paragraph" w:customStyle="1" w:styleId="5DE39B1A90E24BA3A7387000EACF6CD7">
    <w:name w:val="5DE39B1A90E24BA3A7387000EACF6CD7"/>
    <w:rsid w:val="00A47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9D5C-F8FE-447C-94F9-F88BE196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2183</Words>
  <Characters>12446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Inglesby</dc:creator>
  <cp:lastModifiedBy>Pardee, Bill (BTA)</cp:lastModifiedBy>
  <cp:revision>2</cp:revision>
  <cp:lastPrinted>2018-07-12T22:55:00Z</cp:lastPrinted>
  <dcterms:created xsi:type="dcterms:W3CDTF">2021-12-03T17:40:00Z</dcterms:created>
  <dcterms:modified xsi:type="dcterms:W3CDTF">2021-12-03T17:40:00Z</dcterms:modified>
</cp:coreProperties>
</file>