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3745" w14:textId="2C5EAC91" w:rsidR="004373B3" w:rsidRPr="00237CE0" w:rsidRDefault="00B151AC" w:rsidP="00C8785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Bar News</w:t>
      </w:r>
      <w:r w:rsidR="004373B3" w:rsidRPr="00237CE0">
        <w:rPr>
          <w:rFonts w:ascii="Century Gothic" w:hAnsi="Century Gothic"/>
          <w:sz w:val="28"/>
          <w:szCs w:val="28"/>
        </w:rPr>
        <w:t xml:space="preserve"> </w:t>
      </w:r>
      <w:r w:rsidR="004373B3" w:rsidRPr="00237CE0">
        <w:rPr>
          <w:rFonts w:ascii="Century Gothic" w:hAnsi="Century Gothic"/>
          <w:b/>
          <w:sz w:val="28"/>
          <w:szCs w:val="28"/>
        </w:rPr>
        <w:t xml:space="preserve">Editorial </w:t>
      </w:r>
      <w:r w:rsidR="00C87859" w:rsidRPr="00237CE0">
        <w:rPr>
          <w:rFonts w:ascii="Century Gothic" w:hAnsi="Century Gothic"/>
          <w:b/>
          <w:sz w:val="28"/>
          <w:szCs w:val="28"/>
        </w:rPr>
        <w:t>Advisory Committee</w:t>
      </w:r>
      <w:r w:rsidR="004373B3" w:rsidRPr="00237CE0">
        <w:rPr>
          <w:rFonts w:ascii="Century Gothic" w:hAnsi="Century Gothic"/>
          <w:b/>
          <w:sz w:val="28"/>
          <w:szCs w:val="28"/>
        </w:rPr>
        <w:t xml:space="preserve"> Meeting</w:t>
      </w:r>
      <w:r w:rsidR="0023701E">
        <w:rPr>
          <w:rFonts w:ascii="Century Gothic" w:hAnsi="Century Gothic"/>
          <w:b/>
          <w:sz w:val="28"/>
          <w:szCs w:val="28"/>
        </w:rPr>
        <w:t xml:space="preserve"> </w:t>
      </w:r>
    </w:p>
    <w:p w14:paraId="0FF71A0E" w14:textId="6E6D9068" w:rsidR="004373B3" w:rsidRDefault="005E6AE6" w:rsidP="002E70E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June 17</w:t>
      </w:r>
      <w:r w:rsidR="00C12D0E">
        <w:rPr>
          <w:rFonts w:ascii="Century Gothic" w:hAnsi="Century Gothic"/>
        </w:rPr>
        <w:t>, 2020</w:t>
      </w:r>
      <w:r w:rsidR="00C22DFE">
        <w:rPr>
          <w:rFonts w:ascii="Century Gothic" w:hAnsi="Century Gothic"/>
        </w:rPr>
        <w:t xml:space="preserve"> ●</w:t>
      </w:r>
      <w:r w:rsidR="004373B3">
        <w:rPr>
          <w:rFonts w:ascii="Century Gothic" w:hAnsi="Century Gothic"/>
        </w:rPr>
        <w:t xml:space="preserve"> 12</w:t>
      </w:r>
      <w:r w:rsidR="00C22DFE">
        <w:rPr>
          <w:rFonts w:ascii="Century Gothic" w:hAnsi="Century Gothic"/>
        </w:rPr>
        <w:t xml:space="preserve"> - 1</w:t>
      </w:r>
      <w:r w:rsidR="00237CE0">
        <w:rPr>
          <w:rFonts w:ascii="Century Gothic" w:hAnsi="Century Gothic"/>
        </w:rPr>
        <w:t xml:space="preserve"> </w:t>
      </w:r>
      <w:r w:rsidR="004373B3">
        <w:rPr>
          <w:rFonts w:ascii="Century Gothic" w:hAnsi="Century Gothic"/>
        </w:rPr>
        <w:t>p.m.</w:t>
      </w:r>
      <w:r w:rsidR="00C22DFE">
        <w:rPr>
          <w:rFonts w:ascii="Century Gothic" w:hAnsi="Century Gothic"/>
        </w:rPr>
        <w:t xml:space="preserve"> ●</w:t>
      </w:r>
      <w:r w:rsidR="006A11E6">
        <w:rPr>
          <w:rFonts w:ascii="Century Gothic" w:hAnsi="Century Gothic"/>
        </w:rPr>
        <w:t xml:space="preserve"> </w:t>
      </w:r>
      <w:r w:rsidR="00D627AA">
        <w:rPr>
          <w:rFonts w:ascii="Century Gothic" w:hAnsi="Century Gothic"/>
        </w:rPr>
        <w:t>Via Zoom videoconferencing (virtual only)</w:t>
      </w:r>
      <w:r w:rsidR="00557344">
        <w:rPr>
          <w:rFonts w:ascii="Century Gothic" w:hAnsi="Century Gothic"/>
        </w:rPr>
        <w:t xml:space="preserve"> </w:t>
      </w:r>
    </w:p>
    <w:p w14:paraId="4AAD286F" w14:textId="77777777" w:rsidR="0098256A" w:rsidRDefault="0098256A" w:rsidP="002E70E2">
      <w:pPr>
        <w:spacing w:after="0" w:line="240" w:lineRule="auto"/>
        <w:jc w:val="center"/>
        <w:rPr>
          <w:rFonts w:ascii="Century Gothic" w:hAnsi="Century Gothic"/>
        </w:rPr>
      </w:pPr>
    </w:p>
    <w:p w14:paraId="2845930F" w14:textId="649DB759" w:rsidR="0098256A" w:rsidRDefault="0098256A" w:rsidP="0098256A">
      <w:pPr>
        <w:spacing w:after="0" w:line="240" w:lineRule="auto"/>
        <w:rPr>
          <w:rFonts w:ascii="Century Gothic" w:hAnsi="Century Gothic"/>
        </w:rPr>
      </w:pPr>
    </w:p>
    <w:p w14:paraId="15AF574A" w14:textId="256CE3A3" w:rsidR="004373B3" w:rsidRDefault="004373B3" w:rsidP="00C87859">
      <w:pPr>
        <w:pStyle w:val="NormalWeb"/>
        <w:spacing w:before="0" w:beforeAutospacing="0" w:after="0" w:afterAutospacing="0"/>
        <w:rPr>
          <w:rFonts w:ascii="Century Gothic" w:hAnsi="Century Gothic" w:cstheme="minorBidi"/>
          <w:b/>
          <w:sz w:val="22"/>
          <w:szCs w:val="22"/>
        </w:rPr>
      </w:pPr>
      <w:r w:rsidRPr="008157AD">
        <w:rPr>
          <w:rFonts w:ascii="Century Gothic" w:hAnsi="Century Gothic" w:cstheme="minorBidi"/>
          <w:b/>
          <w:sz w:val="22"/>
          <w:szCs w:val="22"/>
        </w:rPr>
        <w:t>AGENDA</w:t>
      </w:r>
    </w:p>
    <w:p w14:paraId="4C5F30BF" w14:textId="7E056A8B" w:rsidR="00B3147C" w:rsidRPr="00930BEB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b/>
          <w:sz w:val="22"/>
          <w:szCs w:val="22"/>
        </w:rPr>
      </w:pPr>
      <w:r w:rsidRPr="00930BEB">
        <w:rPr>
          <w:rFonts w:ascii="Century Gothic" w:hAnsi="Century Gothic"/>
          <w:b/>
          <w:sz w:val="22"/>
          <w:szCs w:val="22"/>
        </w:rPr>
        <w:t>Roll call</w:t>
      </w:r>
      <w:r w:rsidR="00E70590" w:rsidRPr="00930BEB">
        <w:rPr>
          <w:rFonts w:ascii="Century Gothic" w:hAnsi="Century Gothic"/>
          <w:b/>
          <w:sz w:val="22"/>
          <w:szCs w:val="22"/>
        </w:rPr>
        <w:t xml:space="preserve"> </w:t>
      </w:r>
    </w:p>
    <w:p w14:paraId="30D56396" w14:textId="41F11977" w:rsidR="00E70590" w:rsidRDefault="00E70590" w:rsidP="006B7328">
      <w:pPr>
        <w:pStyle w:val="NormalWeb"/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Staff: Kirsten Abel, Colin Rigley, Jessica Randklev</w:t>
      </w:r>
      <w:r w:rsidR="00BC141F">
        <w:rPr>
          <w:rFonts w:ascii="Century Gothic" w:hAnsi="Century Gothic"/>
          <w:sz w:val="22"/>
          <w:szCs w:val="22"/>
        </w:rPr>
        <w:t xml:space="preserve">, Margaret Morgan, Connor Smith, Sara Niegowski. </w:t>
      </w:r>
    </w:p>
    <w:p w14:paraId="29E1840E" w14:textId="735558D6" w:rsidR="00E70590" w:rsidRPr="000E7F75" w:rsidRDefault="00E70590" w:rsidP="006B7328">
      <w:pPr>
        <w:pStyle w:val="NormalWeb"/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EAC Members: Ralph Flick, Maris Grigalunas, Marc Lampson, Brittany Dowd, Zachary Ashby, Karrin Klotz, </w:t>
      </w:r>
      <w:r w:rsidR="002D7800">
        <w:rPr>
          <w:rFonts w:ascii="Century Gothic" w:hAnsi="Century Gothic"/>
          <w:sz w:val="22"/>
          <w:szCs w:val="22"/>
        </w:rPr>
        <w:t xml:space="preserve">Shanna Lisberg, Heidi Urness. </w:t>
      </w:r>
    </w:p>
    <w:p w14:paraId="02B14F84" w14:textId="6585B8CE" w:rsidR="00D043D3" w:rsidRPr="00D043D3" w:rsidRDefault="00B3147C" w:rsidP="00D043D3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sz w:val="22"/>
          <w:szCs w:val="22"/>
        </w:rPr>
      </w:pPr>
      <w:r w:rsidRPr="00367D28">
        <w:rPr>
          <w:rFonts w:ascii="Century Gothic" w:hAnsi="Century Gothic"/>
          <w:b/>
          <w:sz w:val="22"/>
          <w:szCs w:val="22"/>
        </w:rPr>
        <w:t xml:space="preserve">EAC Liaison Report </w:t>
      </w:r>
      <w:r w:rsidR="00131D35" w:rsidRPr="00367D28">
        <w:rPr>
          <w:rFonts w:ascii="Century Gothic" w:hAnsi="Century Gothic"/>
          <w:b/>
          <w:sz w:val="22"/>
          <w:szCs w:val="22"/>
        </w:rPr>
        <w:t>–</w:t>
      </w:r>
      <w:r w:rsidR="00D043D3">
        <w:rPr>
          <w:rFonts w:ascii="Century Gothic" w:hAnsi="Century Gothic"/>
          <w:sz w:val="22"/>
          <w:szCs w:val="22"/>
        </w:rPr>
        <w:t xml:space="preserve"> </w:t>
      </w:r>
      <w:r w:rsidR="00C60334">
        <w:rPr>
          <w:rFonts w:ascii="Century Gothic" w:hAnsi="Century Gothic"/>
          <w:sz w:val="22"/>
          <w:szCs w:val="22"/>
        </w:rPr>
        <w:t xml:space="preserve">The </w:t>
      </w:r>
      <w:r w:rsidR="00131D35">
        <w:rPr>
          <w:rFonts w:ascii="Century Gothic" w:hAnsi="Century Gothic"/>
          <w:sz w:val="22"/>
          <w:szCs w:val="22"/>
        </w:rPr>
        <w:t>magazine is up for a local P</w:t>
      </w:r>
      <w:r w:rsidR="00A07B31">
        <w:rPr>
          <w:rFonts w:ascii="Century Gothic" w:hAnsi="Century Gothic"/>
          <w:sz w:val="22"/>
          <w:szCs w:val="22"/>
        </w:rPr>
        <w:t xml:space="preserve">ublic </w:t>
      </w:r>
      <w:r w:rsidR="00131D35">
        <w:rPr>
          <w:rFonts w:ascii="Century Gothic" w:hAnsi="Century Gothic"/>
          <w:sz w:val="22"/>
          <w:szCs w:val="22"/>
        </w:rPr>
        <w:t>R</w:t>
      </w:r>
      <w:r w:rsidR="00A07B31">
        <w:rPr>
          <w:rFonts w:ascii="Century Gothic" w:hAnsi="Century Gothic"/>
          <w:sz w:val="22"/>
          <w:szCs w:val="22"/>
        </w:rPr>
        <w:t xml:space="preserve">elations </w:t>
      </w:r>
      <w:r w:rsidR="00131D35">
        <w:rPr>
          <w:rFonts w:ascii="Century Gothic" w:hAnsi="Century Gothic"/>
          <w:sz w:val="22"/>
          <w:szCs w:val="22"/>
        </w:rPr>
        <w:t>S</w:t>
      </w:r>
      <w:r w:rsidR="00A07B31">
        <w:rPr>
          <w:rFonts w:ascii="Century Gothic" w:hAnsi="Century Gothic"/>
          <w:sz w:val="22"/>
          <w:szCs w:val="22"/>
        </w:rPr>
        <w:t xml:space="preserve">ociety of </w:t>
      </w:r>
      <w:r w:rsidR="00131D35">
        <w:rPr>
          <w:rFonts w:ascii="Century Gothic" w:hAnsi="Century Gothic"/>
          <w:sz w:val="22"/>
          <w:szCs w:val="22"/>
        </w:rPr>
        <w:t>A</w:t>
      </w:r>
      <w:r w:rsidR="00A07B31">
        <w:rPr>
          <w:rFonts w:ascii="Century Gothic" w:hAnsi="Century Gothic"/>
          <w:sz w:val="22"/>
          <w:szCs w:val="22"/>
        </w:rPr>
        <w:t>merica</w:t>
      </w:r>
      <w:r w:rsidR="00131D35">
        <w:rPr>
          <w:rFonts w:ascii="Century Gothic" w:hAnsi="Century Gothic"/>
          <w:sz w:val="22"/>
          <w:szCs w:val="22"/>
        </w:rPr>
        <w:t xml:space="preserve"> (</w:t>
      </w:r>
      <w:r w:rsidR="00A07B31">
        <w:rPr>
          <w:rFonts w:ascii="Century Gothic" w:hAnsi="Century Gothic"/>
          <w:sz w:val="22"/>
          <w:szCs w:val="22"/>
        </w:rPr>
        <w:t xml:space="preserve">PRSA, </w:t>
      </w:r>
      <w:r w:rsidR="00131D35">
        <w:rPr>
          <w:rFonts w:ascii="Century Gothic" w:hAnsi="Century Gothic"/>
          <w:sz w:val="22"/>
          <w:szCs w:val="22"/>
        </w:rPr>
        <w:t xml:space="preserve">Puget Sound Chapter) award, either a certificate of excellence or a totem award, and we will know more on June 23. </w:t>
      </w:r>
    </w:p>
    <w:p w14:paraId="27B53B47" w14:textId="0531CD77" w:rsidR="008E6FFA" w:rsidRDefault="001A462A" w:rsidP="006577A3">
      <w:pPr>
        <w:pStyle w:val="NormalWeb"/>
        <w:spacing w:after="240" w:afterAutospacing="0"/>
        <w:rPr>
          <w:rFonts w:ascii="Century Gothic" w:hAnsi="Century Gothic"/>
          <w:sz w:val="22"/>
          <w:szCs w:val="22"/>
        </w:rPr>
      </w:pPr>
      <w:r w:rsidRPr="001A462A">
        <w:rPr>
          <w:rFonts w:ascii="Century Gothic" w:hAnsi="Century Gothic"/>
          <w:b/>
          <w:sz w:val="22"/>
          <w:szCs w:val="22"/>
        </w:rPr>
        <w:t>June Board of Governors Meeting P</w:t>
      </w:r>
      <w:r w:rsidR="00667E0B" w:rsidRPr="001A462A">
        <w:rPr>
          <w:rFonts w:ascii="Century Gothic" w:hAnsi="Century Gothic"/>
          <w:b/>
          <w:sz w:val="22"/>
          <w:szCs w:val="22"/>
        </w:rPr>
        <w:t>resentation</w:t>
      </w:r>
      <w:r w:rsidR="006577A3" w:rsidRPr="001A462A">
        <w:rPr>
          <w:rFonts w:ascii="Century Gothic" w:hAnsi="Century Gothic"/>
          <w:b/>
          <w:sz w:val="22"/>
          <w:szCs w:val="22"/>
        </w:rPr>
        <w:t xml:space="preserve"> –</w:t>
      </w:r>
      <w:r w:rsidR="006577A3">
        <w:rPr>
          <w:rFonts w:ascii="Century Gothic" w:hAnsi="Century Gothic"/>
          <w:sz w:val="22"/>
          <w:szCs w:val="22"/>
        </w:rPr>
        <w:t xml:space="preserve"> </w:t>
      </w:r>
      <w:r w:rsidR="00027127">
        <w:rPr>
          <w:rFonts w:ascii="Century Gothic" w:hAnsi="Century Gothic"/>
          <w:sz w:val="22"/>
          <w:szCs w:val="22"/>
        </w:rPr>
        <w:t xml:space="preserve">The EAC is set </w:t>
      </w:r>
      <w:r w:rsidR="006577A3">
        <w:rPr>
          <w:rFonts w:ascii="Century Gothic" w:hAnsi="Century Gothic"/>
          <w:sz w:val="22"/>
          <w:szCs w:val="22"/>
        </w:rPr>
        <w:t xml:space="preserve">to present </w:t>
      </w:r>
      <w:r w:rsidR="00A07B31">
        <w:rPr>
          <w:rFonts w:ascii="Century Gothic" w:hAnsi="Century Gothic"/>
          <w:sz w:val="22"/>
          <w:szCs w:val="22"/>
        </w:rPr>
        <w:t>at the June 26 Board of Governors</w:t>
      </w:r>
      <w:r w:rsidR="006577A3">
        <w:rPr>
          <w:rFonts w:ascii="Century Gothic" w:hAnsi="Century Gothic"/>
          <w:sz w:val="22"/>
          <w:szCs w:val="22"/>
        </w:rPr>
        <w:t xml:space="preserve"> meeting at 10 a.m.  We will be explaining what goes in the magazine</w:t>
      </w:r>
      <w:r w:rsidR="00A07B31">
        <w:rPr>
          <w:rFonts w:ascii="Century Gothic" w:hAnsi="Century Gothic"/>
          <w:sz w:val="22"/>
          <w:szCs w:val="22"/>
        </w:rPr>
        <w:t xml:space="preserve"> (solicited and unsolicited contributions)</w:t>
      </w:r>
      <w:r w:rsidR="006577A3">
        <w:rPr>
          <w:rFonts w:ascii="Century Gothic" w:hAnsi="Century Gothic"/>
          <w:sz w:val="22"/>
          <w:szCs w:val="22"/>
        </w:rPr>
        <w:t>, type of content</w:t>
      </w:r>
      <w:r w:rsidR="00A07B31">
        <w:rPr>
          <w:rFonts w:ascii="Century Gothic" w:hAnsi="Century Gothic"/>
          <w:sz w:val="22"/>
          <w:szCs w:val="22"/>
        </w:rPr>
        <w:t xml:space="preserve"> (features and substantive/technical legal content)</w:t>
      </w:r>
      <w:r w:rsidR="006577A3">
        <w:rPr>
          <w:rFonts w:ascii="Century Gothic" w:hAnsi="Century Gothic"/>
          <w:sz w:val="22"/>
          <w:szCs w:val="22"/>
        </w:rPr>
        <w:t xml:space="preserve">, and </w:t>
      </w:r>
      <w:r w:rsidR="00A07B31">
        <w:rPr>
          <w:rFonts w:ascii="Century Gothic" w:hAnsi="Century Gothic"/>
          <w:sz w:val="22"/>
          <w:szCs w:val="22"/>
        </w:rPr>
        <w:t>the selection and editing process.</w:t>
      </w:r>
      <w:r w:rsidR="00F97922">
        <w:rPr>
          <w:rFonts w:ascii="Century Gothic" w:hAnsi="Century Gothic"/>
          <w:sz w:val="22"/>
          <w:szCs w:val="22"/>
        </w:rPr>
        <w:t xml:space="preserve"> </w:t>
      </w:r>
      <w:r w:rsidR="00027127">
        <w:rPr>
          <w:rFonts w:ascii="Century Gothic" w:hAnsi="Century Gothic"/>
          <w:sz w:val="22"/>
          <w:szCs w:val="22"/>
        </w:rPr>
        <w:t xml:space="preserve">We will also be </w:t>
      </w:r>
      <w:r w:rsidR="00DC1964">
        <w:rPr>
          <w:rFonts w:ascii="Century Gothic" w:hAnsi="Century Gothic"/>
          <w:sz w:val="22"/>
          <w:szCs w:val="22"/>
        </w:rPr>
        <w:t xml:space="preserve">answering questions and </w:t>
      </w:r>
      <w:r w:rsidR="00A07B31">
        <w:rPr>
          <w:rFonts w:ascii="Century Gothic" w:hAnsi="Century Gothic"/>
          <w:sz w:val="22"/>
          <w:szCs w:val="22"/>
        </w:rPr>
        <w:t>letting the board know</w:t>
      </w:r>
      <w:r w:rsidR="00DC1964">
        <w:rPr>
          <w:rFonts w:ascii="Century Gothic" w:hAnsi="Century Gothic"/>
          <w:sz w:val="22"/>
          <w:szCs w:val="22"/>
        </w:rPr>
        <w:t xml:space="preserve"> about our </w:t>
      </w:r>
      <w:r w:rsidR="00A07B31">
        <w:rPr>
          <w:rFonts w:ascii="Century Gothic" w:hAnsi="Century Gothic"/>
          <w:sz w:val="22"/>
          <w:szCs w:val="22"/>
        </w:rPr>
        <w:t xml:space="preserve">PRSA </w:t>
      </w:r>
      <w:r w:rsidR="00DC1964">
        <w:rPr>
          <w:rFonts w:ascii="Century Gothic" w:hAnsi="Century Gothic"/>
          <w:sz w:val="22"/>
          <w:szCs w:val="22"/>
        </w:rPr>
        <w:t>award</w:t>
      </w:r>
      <w:r w:rsidR="00027127">
        <w:rPr>
          <w:rFonts w:ascii="Century Gothic" w:hAnsi="Century Gothic"/>
          <w:sz w:val="22"/>
          <w:szCs w:val="22"/>
        </w:rPr>
        <w:t>. The</w:t>
      </w:r>
      <w:r w:rsidR="00DC1964">
        <w:rPr>
          <w:rFonts w:ascii="Century Gothic" w:hAnsi="Century Gothic"/>
          <w:sz w:val="22"/>
          <w:szCs w:val="22"/>
        </w:rPr>
        <w:t xml:space="preserve"> meeting will be virtual</w:t>
      </w:r>
      <w:r w:rsidR="00027127">
        <w:rPr>
          <w:rFonts w:ascii="Century Gothic" w:hAnsi="Century Gothic"/>
          <w:sz w:val="22"/>
          <w:szCs w:val="22"/>
        </w:rPr>
        <w:t>-</w:t>
      </w:r>
      <w:r w:rsidR="00DC1964">
        <w:rPr>
          <w:rFonts w:ascii="Century Gothic" w:hAnsi="Century Gothic"/>
          <w:sz w:val="22"/>
          <w:szCs w:val="22"/>
        </w:rPr>
        <w:t xml:space="preserve">only. All </w:t>
      </w:r>
      <w:r w:rsidR="00A07B31">
        <w:rPr>
          <w:rFonts w:ascii="Century Gothic" w:hAnsi="Century Gothic"/>
          <w:sz w:val="22"/>
          <w:szCs w:val="22"/>
        </w:rPr>
        <w:t xml:space="preserve">committee members </w:t>
      </w:r>
      <w:r w:rsidR="00DC1964">
        <w:rPr>
          <w:rFonts w:ascii="Century Gothic" w:hAnsi="Century Gothic"/>
          <w:sz w:val="22"/>
          <w:szCs w:val="22"/>
        </w:rPr>
        <w:t>are encouraged to log</w:t>
      </w:r>
      <w:r w:rsidR="00027127">
        <w:rPr>
          <w:rFonts w:ascii="Century Gothic" w:hAnsi="Century Gothic"/>
          <w:sz w:val="22"/>
          <w:szCs w:val="22"/>
        </w:rPr>
        <w:t xml:space="preserve"> </w:t>
      </w:r>
      <w:r w:rsidR="00DC1964">
        <w:rPr>
          <w:rFonts w:ascii="Century Gothic" w:hAnsi="Century Gothic"/>
          <w:sz w:val="22"/>
          <w:szCs w:val="22"/>
        </w:rPr>
        <w:t xml:space="preserve">in and listen to </w:t>
      </w:r>
      <w:r>
        <w:rPr>
          <w:rFonts w:ascii="Century Gothic" w:hAnsi="Century Gothic"/>
          <w:sz w:val="22"/>
          <w:szCs w:val="22"/>
        </w:rPr>
        <w:t xml:space="preserve">the </w:t>
      </w:r>
      <w:r w:rsidR="00DC1964">
        <w:rPr>
          <w:rFonts w:ascii="Century Gothic" w:hAnsi="Century Gothic"/>
          <w:sz w:val="22"/>
          <w:szCs w:val="22"/>
        </w:rPr>
        <w:t xml:space="preserve">presentation. </w:t>
      </w:r>
    </w:p>
    <w:p w14:paraId="5FF62C54" w14:textId="3F074FEA" w:rsidR="00DB1F0C" w:rsidRPr="00A701A5" w:rsidRDefault="00DB1F0C" w:rsidP="00DB1F0C">
      <w:pPr>
        <w:pStyle w:val="NormalWeb"/>
        <w:numPr>
          <w:ilvl w:val="2"/>
          <w:numId w:val="2"/>
        </w:numPr>
        <w:spacing w:after="240" w:afterAutospacing="0"/>
        <w:rPr>
          <w:rStyle w:val="Hyperlink"/>
          <w:rFonts w:ascii="Century Gothic" w:hAnsi="Century Gothic"/>
          <w:color w:val="auto"/>
          <w:sz w:val="22"/>
          <w:szCs w:val="22"/>
          <w:u w:val="none"/>
        </w:rPr>
      </w:pPr>
      <w:r>
        <w:rPr>
          <w:rFonts w:ascii="Century Gothic" w:hAnsi="Century Gothic"/>
          <w:sz w:val="22"/>
          <w:szCs w:val="22"/>
        </w:rPr>
        <w:t>Meeting materials</w:t>
      </w:r>
      <w:r w:rsidR="00C914DD">
        <w:rPr>
          <w:rFonts w:ascii="Century Gothic" w:hAnsi="Century Gothic"/>
          <w:sz w:val="22"/>
          <w:szCs w:val="22"/>
        </w:rPr>
        <w:t xml:space="preserve"> (</w:t>
      </w:r>
      <w:r w:rsidR="00C914DD" w:rsidRPr="00C914DD">
        <w:rPr>
          <w:rFonts w:ascii="Century Gothic" w:hAnsi="Century Gothic"/>
          <w:i/>
          <w:sz w:val="22"/>
          <w:szCs w:val="22"/>
        </w:rPr>
        <w:t>Bar News</w:t>
      </w:r>
      <w:r w:rsidR="00C914DD">
        <w:rPr>
          <w:rFonts w:ascii="Century Gothic" w:hAnsi="Century Gothic"/>
          <w:sz w:val="22"/>
          <w:szCs w:val="22"/>
        </w:rPr>
        <w:t xml:space="preserve"> stats)</w:t>
      </w:r>
    </w:p>
    <w:p w14:paraId="04EA61AF" w14:textId="684F67BE" w:rsidR="00B3147C" w:rsidRPr="000E7F75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sz w:val="22"/>
          <w:szCs w:val="22"/>
        </w:rPr>
      </w:pPr>
      <w:r w:rsidRPr="00067AB9">
        <w:rPr>
          <w:rFonts w:ascii="Century Gothic" w:hAnsi="Century Gothic"/>
          <w:b/>
          <w:sz w:val="22"/>
          <w:szCs w:val="22"/>
        </w:rPr>
        <w:t>Editor’s Report:</w:t>
      </w:r>
      <w:r w:rsidRPr="000E7F75">
        <w:rPr>
          <w:rFonts w:ascii="Century Gothic" w:hAnsi="Century Gothic"/>
          <w:sz w:val="22"/>
          <w:szCs w:val="22"/>
        </w:rPr>
        <w:t xml:space="preserve"> Review six-issue editorial calendar</w:t>
      </w:r>
      <w:r w:rsidR="00E94FA3" w:rsidRPr="000E7F75">
        <w:rPr>
          <w:rFonts w:ascii="Century Gothic" w:hAnsi="Century Gothic"/>
          <w:sz w:val="22"/>
          <w:szCs w:val="22"/>
        </w:rPr>
        <w:t xml:space="preserve"> </w:t>
      </w:r>
    </w:p>
    <w:p w14:paraId="0DE48838" w14:textId="48B88677" w:rsidR="00440A71" w:rsidRPr="004C3243" w:rsidRDefault="00952B88" w:rsidP="000E7F75">
      <w:pPr>
        <w:pStyle w:val="NormalWeb"/>
        <w:numPr>
          <w:ilvl w:val="1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“Meet the EAC”</w:t>
      </w:r>
      <w:r w:rsidR="00C914DD">
        <w:rPr>
          <w:rFonts w:ascii="Century Gothic" w:hAnsi="Century Gothic"/>
          <w:sz w:val="22"/>
          <w:szCs w:val="22"/>
        </w:rPr>
        <w:t xml:space="preserve"> </w:t>
      </w:r>
      <w:r w:rsidR="00C914DD" w:rsidRPr="004C3243">
        <w:rPr>
          <w:rFonts w:ascii="Century Gothic" w:hAnsi="Century Gothic"/>
          <w:sz w:val="22"/>
          <w:szCs w:val="22"/>
        </w:rPr>
        <w:t>feature in September</w:t>
      </w:r>
      <w:r w:rsidR="00C60334">
        <w:rPr>
          <w:rFonts w:ascii="Century Gothic" w:hAnsi="Century Gothic"/>
          <w:sz w:val="22"/>
          <w:szCs w:val="22"/>
        </w:rPr>
        <w:t>—</w:t>
      </w:r>
      <w:r w:rsidR="007E65D4">
        <w:rPr>
          <w:rFonts w:ascii="Century Gothic" w:hAnsi="Century Gothic"/>
          <w:sz w:val="22"/>
          <w:szCs w:val="22"/>
        </w:rPr>
        <w:t>questionnaire</w:t>
      </w:r>
      <w:r w:rsidR="00C60334">
        <w:rPr>
          <w:rFonts w:ascii="Century Gothic" w:hAnsi="Century Gothic"/>
          <w:sz w:val="22"/>
          <w:szCs w:val="22"/>
        </w:rPr>
        <w:t xml:space="preserve"> </w:t>
      </w:r>
      <w:r w:rsidR="007E65D4">
        <w:rPr>
          <w:rFonts w:ascii="Century Gothic" w:hAnsi="Century Gothic"/>
          <w:sz w:val="22"/>
          <w:szCs w:val="22"/>
        </w:rPr>
        <w:t xml:space="preserve">and bios sent to committee members to fill out for </w:t>
      </w:r>
      <w:r w:rsidR="00027127">
        <w:rPr>
          <w:rFonts w:ascii="Century Gothic" w:hAnsi="Century Gothic"/>
          <w:sz w:val="22"/>
          <w:szCs w:val="22"/>
        </w:rPr>
        <w:t xml:space="preserve">the </w:t>
      </w:r>
      <w:r w:rsidR="007E65D4">
        <w:rPr>
          <w:rFonts w:ascii="Century Gothic" w:hAnsi="Century Gothic"/>
          <w:sz w:val="22"/>
          <w:szCs w:val="22"/>
        </w:rPr>
        <w:t>feature</w:t>
      </w:r>
      <w:r w:rsidR="00A07B31">
        <w:rPr>
          <w:rFonts w:ascii="Century Gothic" w:hAnsi="Century Gothic"/>
          <w:sz w:val="22"/>
          <w:szCs w:val="22"/>
        </w:rPr>
        <w:t>, which will educate the membership about the volunteer members who serve as advisors to the magazine</w:t>
      </w:r>
      <w:r w:rsidR="007E65D4">
        <w:rPr>
          <w:rFonts w:ascii="Century Gothic" w:hAnsi="Century Gothic"/>
          <w:sz w:val="22"/>
          <w:szCs w:val="22"/>
        </w:rPr>
        <w:t xml:space="preserve">. </w:t>
      </w:r>
      <w:r w:rsidR="00C509F2">
        <w:rPr>
          <w:rFonts w:ascii="Century Gothic" w:hAnsi="Century Gothic"/>
          <w:sz w:val="22"/>
          <w:szCs w:val="22"/>
        </w:rPr>
        <w:t xml:space="preserve">Potential intro from EAC Chair Ralph Flick for this feature. </w:t>
      </w:r>
    </w:p>
    <w:p w14:paraId="6F5B330B" w14:textId="2559F486" w:rsidR="00D85617" w:rsidRDefault="004C3243" w:rsidP="00D85617">
      <w:pPr>
        <w:pStyle w:val="NormalWeb"/>
        <w:numPr>
          <w:ilvl w:val="1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 w:rsidRPr="004C3243">
        <w:rPr>
          <w:rFonts w:ascii="Century Gothic" w:hAnsi="Century Gothic"/>
          <w:sz w:val="22"/>
          <w:szCs w:val="22"/>
        </w:rPr>
        <w:t xml:space="preserve">Potential future </w:t>
      </w:r>
      <w:r w:rsidRPr="002301B1">
        <w:rPr>
          <w:rFonts w:ascii="Century Gothic" w:hAnsi="Century Gothic"/>
          <w:sz w:val="22"/>
          <w:szCs w:val="22"/>
        </w:rPr>
        <w:t>coverage of: protests, police, systemic racism</w:t>
      </w:r>
      <w:r w:rsidR="00C60334">
        <w:rPr>
          <w:rFonts w:ascii="Century Gothic" w:hAnsi="Century Gothic"/>
          <w:sz w:val="22"/>
          <w:szCs w:val="22"/>
        </w:rPr>
        <w:t>—</w:t>
      </w:r>
      <w:r w:rsidR="00027127">
        <w:rPr>
          <w:rFonts w:ascii="Century Gothic" w:hAnsi="Century Gothic"/>
          <w:sz w:val="22"/>
          <w:szCs w:val="22"/>
        </w:rPr>
        <w:t xml:space="preserve">we </w:t>
      </w:r>
      <w:r w:rsidR="00B75139">
        <w:rPr>
          <w:rFonts w:ascii="Century Gothic" w:hAnsi="Century Gothic"/>
          <w:sz w:val="22"/>
          <w:szCs w:val="22"/>
        </w:rPr>
        <w:t>w</w:t>
      </w:r>
      <w:r w:rsidR="00D0176B">
        <w:rPr>
          <w:rFonts w:ascii="Century Gothic" w:hAnsi="Century Gothic"/>
          <w:sz w:val="22"/>
          <w:szCs w:val="22"/>
        </w:rPr>
        <w:t xml:space="preserve">ill be </w:t>
      </w:r>
      <w:r w:rsidR="00621DFE">
        <w:rPr>
          <w:rFonts w:ascii="Century Gothic" w:hAnsi="Century Gothic"/>
          <w:sz w:val="22"/>
          <w:szCs w:val="22"/>
        </w:rPr>
        <w:t>seeking guidance from WSBA’s</w:t>
      </w:r>
      <w:r w:rsidR="00D0176B">
        <w:rPr>
          <w:rFonts w:ascii="Century Gothic" w:hAnsi="Century Gothic"/>
          <w:sz w:val="22"/>
          <w:szCs w:val="22"/>
        </w:rPr>
        <w:t xml:space="preserve"> General Counsel </w:t>
      </w:r>
      <w:r w:rsidR="00621DFE">
        <w:rPr>
          <w:rFonts w:ascii="Century Gothic" w:hAnsi="Century Gothic"/>
          <w:sz w:val="22"/>
          <w:szCs w:val="22"/>
        </w:rPr>
        <w:t xml:space="preserve">on covering these topics in the magazine within the framework of </w:t>
      </w:r>
      <w:r w:rsidR="00027127">
        <w:rPr>
          <w:rFonts w:ascii="Century Gothic" w:hAnsi="Century Gothic"/>
          <w:sz w:val="22"/>
          <w:szCs w:val="22"/>
        </w:rPr>
        <w:t>GR 12.2</w:t>
      </w:r>
      <w:r w:rsidR="00D0176B">
        <w:rPr>
          <w:rFonts w:ascii="Century Gothic" w:hAnsi="Century Gothic"/>
          <w:sz w:val="22"/>
          <w:szCs w:val="22"/>
        </w:rPr>
        <w:t xml:space="preserve">. These topics are important and should be run in the magazine and we would love EAC input on how to go about </w:t>
      </w:r>
      <w:r w:rsidR="00621DFE">
        <w:rPr>
          <w:rFonts w:ascii="Century Gothic" w:hAnsi="Century Gothic"/>
          <w:sz w:val="22"/>
          <w:szCs w:val="22"/>
        </w:rPr>
        <w:t>addressing and opening a dialogue with members about these important topics that affect the administration of justice</w:t>
      </w:r>
      <w:r w:rsidR="00D0176B">
        <w:rPr>
          <w:rFonts w:ascii="Century Gothic" w:hAnsi="Century Gothic"/>
          <w:sz w:val="22"/>
          <w:szCs w:val="22"/>
        </w:rPr>
        <w:t xml:space="preserve">. </w:t>
      </w:r>
    </w:p>
    <w:p w14:paraId="6722FD76" w14:textId="47825DD0" w:rsidR="00D85617" w:rsidRDefault="00D85617" w:rsidP="00D85617">
      <w:pPr>
        <w:pStyle w:val="NormalWeb"/>
        <w:numPr>
          <w:ilvl w:val="1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Certain time limitations impact publishing these stories in a timely and relevant fashion. </w:t>
      </w:r>
    </w:p>
    <w:p w14:paraId="57D7A1BE" w14:textId="77777777" w:rsidR="008B0AD9" w:rsidRDefault="00A43F62" w:rsidP="00D85617">
      <w:pPr>
        <w:pStyle w:val="NormalWeb"/>
        <w:numPr>
          <w:ilvl w:val="1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Ideas: </w:t>
      </w:r>
    </w:p>
    <w:p w14:paraId="07931C73" w14:textId="31629F6E" w:rsidR="004A1942" w:rsidRDefault="00A43F62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Legal analysis of local, state, and national </w:t>
      </w:r>
      <w:r w:rsidR="00BD7547">
        <w:rPr>
          <w:rFonts w:ascii="Century Gothic" w:hAnsi="Century Gothic"/>
          <w:sz w:val="22"/>
          <w:szCs w:val="22"/>
        </w:rPr>
        <w:t>approaches</w:t>
      </w:r>
      <w:r>
        <w:rPr>
          <w:rFonts w:ascii="Century Gothic" w:hAnsi="Century Gothic"/>
          <w:sz w:val="22"/>
          <w:szCs w:val="22"/>
        </w:rPr>
        <w:t xml:space="preserve"> and how they intersect (</w:t>
      </w:r>
      <w:r w:rsidR="00BD7547">
        <w:rPr>
          <w:rFonts w:ascii="Century Gothic" w:hAnsi="Century Gothic"/>
          <w:sz w:val="22"/>
          <w:szCs w:val="22"/>
        </w:rPr>
        <w:t xml:space="preserve">re </w:t>
      </w:r>
      <w:r>
        <w:rPr>
          <w:rFonts w:ascii="Century Gothic" w:hAnsi="Century Gothic"/>
          <w:sz w:val="22"/>
          <w:szCs w:val="22"/>
        </w:rPr>
        <w:t>chang</w:t>
      </w:r>
      <w:r w:rsidR="00BD7547">
        <w:rPr>
          <w:rFonts w:ascii="Century Gothic" w:hAnsi="Century Gothic"/>
          <w:sz w:val="22"/>
          <w:szCs w:val="22"/>
        </w:rPr>
        <w:t>es</w:t>
      </w:r>
      <w:r>
        <w:rPr>
          <w:rFonts w:ascii="Century Gothic" w:hAnsi="Century Gothic"/>
          <w:sz w:val="22"/>
          <w:szCs w:val="22"/>
        </w:rPr>
        <w:t xml:space="preserve"> to policing). </w:t>
      </w:r>
    </w:p>
    <w:p w14:paraId="14D16757" w14:textId="255C3EA7" w:rsidR="00B76346" w:rsidRDefault="00A43F62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Defunding movement from a legal perspective, what are the consequences of large structural change to law enforcement, what degree </w:t>
      </w:r>
      <w:r w:rsidR="00BD7547">
        <w:rPr>
          <w:rFonts w:ascii="Century Gothic" w:hAnsi="Century Gothic"/>
          <w:sz w:val="22"/>
          <w:szCs w:val="22"/>
        </w:rPr>
        <w:t xml:space="preserve">of authority </w:t>
      </w:r>
      <w:r>
        <w:rPr>
          <w:rFonts w:ascii="Century Gothic" w:hAnsi="Century Gothic"/>
          <w:sz w:val="22"/>
          <w:szCs w:val="22"/>
        </w:rPr>
        <w:t xml:space="preserve">do local and state municipalities have about this? </w:t>
      </w:r>
    </w:p>
    <w:p w14:paraId="6F55BE11" w14:textId="3AC67390" w:rsidR="00A43F62" w:rsidRDefault="002D2088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Right to assemble a</w:t>
      </w:r>
      <w:r w:rsidR="00BD7547">
        <w:rPr>
          <w:rFonts w:ascii="Century Gothic" w:hAnsi="Century Gothic"/>
          <w:sz w:val="22"/>
          <w:szCs w:val="22"/>
        </w:rPr>
        <w:t xml:space="preserve">s affected by </w:t>
      </w:r>
      <w:r>
        <w:rPr>
          <w:rFonts w:ascii="Century Gothic" w:hAnsi="Century Gothic"/>
          <w:sz w:val="22"/>
          <w:szCs w:val="22"/>
        </w:rPr>
        <w:t>stay</w:t>
      </w:r>
      <w:r w:rsidR="00BD7547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>at</w:t>
      </w:r>
      <w:r w:rsidR="00BD7547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home orders? </w:t>
      </w:r>
    </w:p>
    <w:p w14:paraId="4CB65B63" w14:textId="60570F5F" w:rsidR="004A1942" w:rsidRDefault="004A1942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Concept of </w:t>
      </w:r>
      <w:r w:rsidR="00027127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ystemic </w:t>
      </w:r>
      <w:r w:rsidR="00027127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 xml:space="preserve">acism vs. </w:t>
      </w:r>
      <w:r w:rsidR="00027127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mplicit </w:t>
      </w:r>
      <w:r w:rsidR="00027127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 xml:space="preserve">ias. </w:t>
      </w:r>
    </w:p>
    <w:p w14:paraId="4A4B33D9" w14:textId="3CC83CAF" w:rsidR="004A1942" w:rsidRDefault="00F737E5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Best resources to learn about these topics</w:t>
      </w:r>
      <w:r w:rsidR="00027127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movies, books</w:t>
      </w:r>
      <w:r w:rsidR="00027127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etc. </w:t>
      </w:r>
    </w:p>
    <w:p w14:paraId="6BCF4775" w14:textId="71D02472" w:rsidR="00F737E5" w:rsidRPr="006D5F77" w:rsidRDefault="00F737E5" w:rsidP="00F97922">
      <w:pPr>
        <w:pStyle w:val="NormalWeb"/>
        <w:numPr>
          <w:ilvl w:val="2"/>
          <w:numId w:val="2"/>
        </w:numPr>
        <w:spacing w:after="24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Stories from </w:t>
      </w:r>
      <w:r w:rsidR="0038592F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 xml:space="preserve">ro </w:t>
      </w:r>
      <w:r w:rsidR="0038592F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 xml:space="preserve">ono attorneys </w:t>
      </w:r>
      <w:r w:rsidR="0094460D">
        <w:rPr>
          <w:rFonts w:ascii="Century Gothic" w:hAnsi="Century Gothic"/>
          <w:sz w:val="22"/>
          <w:szCs w:val="22"/>
        </w:rPr>
        <w:t>advising/representing</w:t>
      </w:r>
      <w:r>
        <w:rPr>
          <w:rFonts w:ascii="Century Gothic" w:hAnsi="Century Gothic"/>
          <w:sz w:val="22"/>
          <w:szCs w:val="22"/>
        </w:rPr>
        <w:t xml:space="preserve"> protestors</w:t>
      </w:r>
      <w:r w:rsidR="0038592F">
        <w:rPr>
          <w:rFonts w:ascii="Century Gothic" w:hAnsi="Century Gothic"/>
          <w:sz w:val="22"/>
          <w:szCs w:val="22"/>
        </w:rPr>
        <w:t>—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EB2342B" w14:textId="6550B3EC" w:rsidR="00B3147C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sz w:val="22"/>
          <w:szCs w:val="22"/>
        </w:rPr>
      </w:pPr>
      <w:r w:rsidRPr="000E7F75">
        <w:rPr>
          <w:rFonts w:ascii="Century Gothic" w:hAnsi="Century Gothic"/>
          <w:sz w:val="22"/>
          <w:szCs w:val="22"/>
        </w:rPr>
        <w:t xml:space="preserve">Story ideas </w:t>
      </w:r>
      <w:r w:rsidR="00D74699" w:rsidRPr="000E7F75">
        <w:rPr>
          <w:rFonts w:ascii="Century Gothic" w:hAnsi="Century Gothic"/>
          <w:sz w:val="22"/>
          <w:szCs w:val="22"/>
        </w:rPr>
        <w:t>(each member should come with at least one story idea to share with the group</w:t>
      </w:r>
      <w:r w:rsidR="009E7A73" w:rsidRPr="000E7F75">
        <w:rPr>
          <w:rFonts w:ascii="Century Gothic" w:hAnsi="Century Gothic"/>
          <w:sz w:val="22"/>
          <w:szCs w:val="22"/>
        </w:rPr>
        <w:t xml:space="preserve">, </w:t>
      </w:r>
      <w:r w:rsidR="009E7A73" w:rsidRPr="000E7F75">
        <w:rPr>
          <w:rFonts w:ascii="Century Gothic" w:hAnsi="Century Gothic"/>
          <w:b/>
          <w:sz w:val="22"/>
          <w:szCs w:val="22"/>
        </w:rPr>
        <w:t>as well as an update on any progress on prior story ideas</w:t>
      </w:r>
      <w:r w:rsidR="00D74699" w:rsidRPr="000E7F75">
        <w:rPr>
          <w:rFonts w:ascii="Century Gothic" w:hAnsi="Century Gothic"/>
          <w:sz w:val="22"/>
          <w:szCs w:val="22"/>
        </w:rPr>
        <w:t>)</w:t>
      </w:r>
    </w:p>
    <w:p w14:paraId="64135174" w14:textId="714CC6D5" w:rsidR="002D7800" w:rsidRDefault="002D7800" w:rsidP="00F97922">
      <w:pPr>
        <w:pStyle w:val="NormalWeb"/>
        <w:numPr>
          <w:ilvl w:val="0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going on with the courts and COVID-19</w:t>
      </w:r>
      <w:r w:rsidR="0094460D">
        <w:rPr>
          <w:rFonts w:ascii="Century Gothic" w:hAnsi="Century Gothic"/>
          <w:sz w:val="22"/>
          <w:szCs w:val="22"/>
        </w:rPr>
        <w:t>? W</w:t>
      </w:r>
      <w:r>
        <w:rPr>
          <w:rFonts w:ascii="Century Gothic" w:hAnsi="Century Gothic"/>
          <w:sz w:val="22"/>
          <w:szCs w:val="22"/>
        </w:rPr>
        <w:t xml:space="preserve">ill trials keep getting delayed? </w:t>
      </w:r>
    </w:p>
    <w:p w14:paraId="7DDB4240" w14:textId="21641EB2" w:rsidR="00CB72A8" w:rsidRDefault="00CB72A8" w:rsidP="00F97922">
      <w:pPr>
        <w:pStyle w:val="NormalWeb"/>
        <w:numPr>
          <w:ilvl w:val="0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Litigating during this time of disruption</w:t>
      </w:r>
      <w:r w:rsidR="0038592F">
        <w:rPr>
          <w:rFonts w:ascii="Century Gothic" w:hAnsi="Century Gothic"/>
          <w:sz w:val="22"/>
          <w:szCs w:val="22"/>
        </w:rPr>
        <w:t>.</w:t>
      </w:r>
    </w:p>
    <w:p w14:paraId="2BFB9660" w14:textId="1DE1C086" w:rsidR="004929A7" w:rsidRDefault="0014524E" w:rsidP="00F97922">
      <w:pPr>
        <w:pStyle w:val="NormalWeb"/>
        <w:numPr>
          <w:ilvl w:val="0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Thoughts about </w:t>
      </w:r>
      <w:r w:rsidR="0038592F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 xml:space="preserve">iploma </w:t>
      </w:r>
      <w:r w:rsidR="0038592F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rivilege</w:t>
      </w:r>
      <w:r w:rsidR="004929A7">
        <w:rPr>
          <w:rFonts w:ascii="Century Gothic" w:hAnsi="Century Gothic"/>
          <w:sz w:val="22"/>
          <w:szCs w:val="22"/>
        </w:rPr>
        <w:t xml:space="preserve">, and </w:t>
      </w:r>
      <w:r w:rsidR="0094460D">
        <w:rPr>
          <w:rFonts w:ascii="Century Gothic" w:hAnsi="Century Gothic"/>
          <w:sz w:val="22"/>
          <w:szCs w:val="22"/>
        </w:rPr>
        <w:t>potential permanent</w:t>
      </w:r>
      <w:r w:rsidR="004929A7">
        <w:rPr>
          <w:rFonts w:ascii="Century Gothic" w:hAnsi="Century Gothic"/>
          <w:sz w:val="22"/>
          <w:szCs w:val="22"/>
        </w:rPr>
        <w:t xml:space="preserve"> major shifts to the structure of the bar exam</w:t>
      </w:r>
      <w:r w:rsidR="0038592F">
        <w:rPr>
          <w:rFonts w:ascii="Century Gothic" w:hAnsi="Century Gothic"/>
          <w:sz w:val="22"/>
          <w:szCs w:val="22"/>
        </w:rPr>
        <w:t>.</w:t>
      </w:r>
    </w:p>
    <w:p w14:paraId="4602E3E2" w14:textId="60B0DD83" w:rsidR="0014524E" w:rsidRPr="000E7F75" w:rsidRDefault="00C817BF" w:rsidP="00F97922">
      <w:pPr>
        <w:pStyle w:val="NormalWeb"/>
        <w:numPr>
          <w:ilvl w:val="0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 the bar exam a good indicator, in general, of someone’s preparedness to practice law? </w:t>
      </w:r>
      <w:r w:rsidR="0014524E">
        <w:rPr>
          <w:rFonts w:ascii="Century Gothic" w:hAnsi="Century Gothic"/>
          <w:sz w:val="22"/>
          <w:szCs w:val="22"/>
        </w:rPr>
        <w:t xml:space="preserve"> </w:t>
      </w:r>
    </w:p>
    <w:p w14:paraId="058814F0" w14:textId="77777777" w:rsidR="00B3147C" w:rsidRPr="000E7F75" w:rsidRDefault="00B3147C" w:rsidP="000E7F75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 w:rsidRPr="000E7F75">
        <w:rPr>
          <w:rFonts w:ascii="Century Gothic" w:hAnsi="Century Gothic"/>
          <w:sz w:val="22"/>
          <w:szCs w:val="22"/>
        </w:rPr>
        <w:t xml:space="preserve">Link to Google Docs spreadsheet for tracking story ideas:  </w:t>
      </w:r>
    </w:p>
    <w:p w14:paraId="50980152" w14:textId="77777777" w:rsidR="00B3147C" w:rsidRPr="000E7F75" w:rsidRDefault="00F97922" w:rsidP="000E7F75">
      <w:pPr>
        <w:spacing w:after="120" w:line="240" w:lineRule="auto"/>
        <w:rPr>
          <w:rFonts w:eastAsia="Times New Roman"/>
          <w:kern w:val="0"/>
          <w:sz w:val="22"/>
          <w:szCs w:val="22"/>
        </w:rPr>
      </w:pPr>
      <w:hyperlink r:id="rId10" w:history="1">
        <w:r w:rsidR="00B3147C" w:rsidRPr="000E7F75">
          <w:rPr>
            <w:rStyle w:val="Hyperlink"/>
            <w:rFonts w:eastAsia="Times New Roman"/>
            <w:sz w:val="22"/>
            <w:szCs w:val="22"/>
          </w:rPr>
          <w:t>https://docs.google.com/spreadsheets/d/1Zr0Qj7GTO8ZSl7YsECTsEQXF3ZMlgAuLFz4S3SVmYU8/edit?usp=sharing</w:t>
        </w:r>
      </w:hyperlink>
    </w:p>
    <w:p w14:paraId="7277813A" w14:textId="17F68FC9" w:rsidR="00B3147C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b/>
          <w:sz w:val="22"/>
          <w:szCs w:val="22"/>
        </w:rPr>
      </w:pPr>
      <w:r w:rsidRPr="000E7F75">
        <w:rPr>
          <w:rFonts w:ascii="Century Gothic" w:hAnsi="Century Gothic"/>
          <w:sz w:val="22"/>
          <w:szCs w:val="22"/>
        </w:rPr>
        <w:t xml:space="preserve">Beyond the Bar Number solicitations </w:t>
      </w:r>
      <w:r w:rsidRPr="00877C84">
        <w:rPr>
          <w:rFonts w:ascii="Century Gothic" w:hAnsi="Century Gothic"/>
          <w:b/>
          <w:sz w:val="22"/>
          <w:szCs w:val="22"/>
        </w:rPr>
        <w:t>(</w:t>
      </w:r>
      <w:r w:rsidR="00877C84">
        <w:rPr>
          <w:rFonts w:ascii="Century Gothic" w:hAnsi="Century Gothic"/>
          <w:b/>
          <w:sz w:val="22"/>
          <w:szCs w:val="22"/>
        </w:rPr>
        <w:t xml:space="preserve">only </w:t>
      </w:r>
      <w:r w:rsidR="00425E8B" w:rsidRPr="00877C84">
        <w:rPr>
          <w:rFonts w:ascii="Century Gothic" w:hAnsi="Century Gothic"/>
          <w:b/>
          <w:sz w:val="22"/>
          <w:szCs w:val="22"/>
        </w:rPr>
        <w:t>2</w:t>
      </w:r>
      <w:r w:rsidRPr="00877C84">
        <w:rPr>
          <w:rFonts w:ascii="Century Gothic" w:hAnsi="Century Gothic"/>
          <w:b/>
          <w:sz w:val="22"/>
          <w:szCs w:val="22"/>
        </w:rPr>
        <w:t xml:space="preserve"> in reserve)</w:t>
      </w:r>
    </w:p>
    <w:p w14:paraId="68F6E291" w14:textId="1BF63E47" w:rsidR="00B85E82" w:rsidRPr="008A200F" w:rsidRDefault="00B85E82" w:rsidP="00B85E82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Sunitha’s</w:t>
      </w:r>
      <w:proofErr w:type="spellEnd"/>
      <w:r>
        <w:rPr>
          <w:rFonts w:ascii="Century Gothic" w:hAnsi="Century Gothic"/>
          <w:sz w:val="22"/>
          <w:szCs w:val="22"/>
        </w:rPr>
        <w:t xml:space="preserve"> connection, Ariella Shuster, will appear in July/Aug!</w:t>
      </w:r>
    </w:p>
    <w:p w14:paraId="50BFF133" w14:textId="7AF0003F" w:rsidR="008A200F" w:rsidRPr="00877C84" w:rsidRDefault="00374735" w:rsidP="00B85E82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Always need</w:t>
      </w:r>
      <w:r w:rsidR="008A200F">
        <w:rPr>
          <w:rFonts w:ascii="Century Gothic" w:hAnsi="Century Gothic"/>
          <w:sz w:val="22"/>
          <w:szCs w:val="22"/>
        </w:rPr>
        <w:t xml:space="preserve"> more! </w:t>
      </w:r>
    </w:p>
    <w:p w14:paraId="7EF1B78E" w14:textId="765C1400" w:rsidR="00B3147C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sz w:val="22"/>
          <w:szCs w:val="22"/>
        </w:rPr>
      </w:pPr>
      <w:r w:rsidRPr="000E7F75">
        <w:rPr>
          <w:rFonts w:ascii="Century Gothic" w:hAnsi="Century Gothic"/>
          <w:sz w:val="22"/>
          <w:szCs w:val="22"/>
        </w:rPr>
        <w:t xml:space="preserve">Questions/Good of the order/Announcements </w:t>
      </w:r>
    </w:p>
    <w:p w14:paraId="4578312C" w14:textId="7BB80AD1" w:rsidR="00177706" w:rsidRDefault="0038592F" w:rsidP="00F97922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occasionally get </w:t>
      </w:r>
      <w:r w:rsidR="00177706">
        <w:rPr>
          <w:rFonts w:ascii="Century Gothic" w:hAnsi="Century Gothic"/>
          <w:sz w:val="22"/>
          <w:szCs w:val="22"/>
        </w:rPr>
        <w:t xml:space="preserve">letters </w:t>
      </w:r>
      <w:r w:rsidR="0094460D">
        <w:rPr>
          <w:rFonts w:ascii="Century Gothic" w:hAnsi="Century Gothic"/>
          <w:sz w:val="22"/>
          <w:szCs w:val="22"/>
        </w:rPr>
        <w:t xml:space="preserve">to the editor </w:t>
      </w:r>
      <w:r>
        <w:rPr>
          <w:rFonts w:ascii="Century Gothic" w:hAnsi="Century Gothic"/>
          <w:sz w:val="22"/>
          <w:szCs w:val="22"/>
        </w:rPr>
        <w:t>that do not respond</w:t>
      </w:r>
      <w:r w:rsidR="00177706">
        <w:rPr>
          <w:rFonts w:ascii="Century Gothic" w:hAnsi="Century Gothic"/>
          <w:sz w:val="22"/>
          <w:szCs w:val="22"/>
        </w:rPr>
        <w:t xml:space="preserve"> to </w:t>
      </w:r>
      <w:r w:rsidR="0094460D">
        <w:rPr>
          <w:rFonts w:ascii="Century Gothic" w:hAnsi="Century Gothic"/>
          <w:sz w:val="22"/>
          <w:szCs w:val="22"/>
        </w:rPr>
        <w:t>content</w:t>
      </w:r>
      <w:r w:rsidR="00177706">
        <w:rPr>
          <w:rFonts w:ascii="Century Gothic" w:hAnsi="Century Gothic"/>
          <w:sz w:val="22"/>
          <w:szCs w:val="22"/>
        </w:rPr>
        <w:t xml:space="preserve"> in the magazine</w:t>
      </w:r>
      <w:r w:rsidR="0094460D">
        <w:rPr>
          <w:rFonts w:ascii="Century Gothic" w:hAnsi="Century Gothic"/>
          <w:sz w:val="22"/>
          <w:szCs w:val="22"/>
        </w:rPr>
        <w:t xml:space="preserve"> and, per our letters policy, do not print them</w:t>
      </w:r>
      <w:r w:rsidR="00177706">
        <w:rPr>
          <w:rFonts w:ascii="Century Gothic" w:hAnsi="Century Gothic"/>
          <w:sz w:val="22"/>
          <w:szCs w:val="22"/>
        </w:rPr>
        <w:t xml:space="preserve">. </w:t>
      </w:r>
      <w:r w:rsidR="0094460D">
        <w:rPr>
          <w:rFonts w:ascii="Century Gothic" w:hAnsi="Century Gothic"/>
          <w:sz w:val="22"/>
          <w:szCs w:val="22"/>
        </w:rPr>
        <w:t>Is there a way we can</w:t>
      </w:r>
      <w:r w:rsidR="00177706">
        <w:rPr>
          <w:rFonts w:ascii="Century Gothic" w:hAnsi="Century Gothic"/>
          <w:sz w:val="22"/>
          <w:szCs w:val="22"/>
        </w:rPr>
        <w:t xml:space="preserve"> include these</w:t>
      </w:r>
      <w:r>
        <w:rPr>
          <w:rFonts w:ascii="Century Gothic" w:hAnsi="Century Gothic"/>
          <w:sz w:val="22"/>
          <w:szCs w:val="22"/>
        </w:rPr>
        <w:t xml:space="preserve"> letters</w:t>
      </w:r>
      <w:r w:rsidR="0017770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while still adhering to our</w:t>
      </w:r>
      <w:r w:rsidR="00177706">
        <w:rPr>
          <w:rFonts w:ascii="Century Gothic" w:hAnsi="Century Gothic"/>
          <w:sz w:val="22"/>
          <w:szCs w:val="22"/>
        </w:rPr>
        <w:t xml:space="preserve"> letters policy</w:t>
      </w:r>
      <w:proofErr w:type="gramStart"/>
      <w:r w:rsidR="0094460D">
        <w:rPr>
          <w:rFonts w:ascii="Century Gothic" w:hAnsi="Century Gothic"/>
          <w:sz w:val="22"/>
          <w:szCs w:val="22"/>
        </w:rPr>
        <w:t>?</w:t>
      </w:r>
      <w:r w:rsidR="00177706">
        <w:rPr>
          <w:rFonts w:ascii="Century Gothic" w:hAnsi="Century Gothic"/>
          <w:sz w:val="22"/>
          <w:szCs w:val="22"/>
        </w:rPr>
        <w:t>.</w:t>
      </w:r>
      <w:proofErr w:type="gramEnd"/>
      <w:r w:rsidR="00177706">
        <w:rPr>
          <w:rFonts w:ascii="Century Gothic" w:hAnsi="Century Gothic"/>
          <w:sz w:val="22"/>
          <w:szCs w:val="22"/>
        </w:rPr>
        <w:t xml:space="preserve"> </w:t>
      </w:r>
    </w:p>
    <w:p w14:paraId="76516EEE" w14:textId="4EA62A32" w:rsidR="0038592F" w:rsidRDefault="0038592F" w:rsidP="00F97922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One option would be a “</w:t>
      </w:r>
      <w:r w:rsidR="009A2162">
        <w:rPr>
          <w:rFonts w:ascii="Century Gothic" w:hAnsi="Century Gothic"/>
          <w:sz w:val="22"/>
          <w:szCs w:val="22"/>
        </w:rPr>
        <w:t xml:space="preserve">Voices of the </w:t>
      </w:r>
      <w:r w:rsidR="0084666C">
        <w:rPr>
          <w:rFonts w:ascii="Century Gothic" w:hAnsi="Century Gothic"/>
          <w:sz w:val="22"/>
          <w:szCs w:val="22"/>
        </w:rPr>
        <w:t>M</w:t>
      </w:r>
      <w:r w:rsidR="009A2162">
        <w:rPr>
          <w:rFonts w:ascii="Century Gothic" w:hAnsi="Century Gothic"/>
          <w:sz w:val="22"/>
          <w:szCs w:val="22"/>
        </w:rPr>
        <w:t>embers</w:t>
      </w:r>
      <w:r>
        <w:rPr>
          <w:rFonts w:ascii="Century Gothic" w:hAnsi="Century Gothic"/>
          <w:sz w:val="22"/>
          <w:szCs w:val="22"/>
        </w:rPr>
        <w:t>”</w:t>
      </w:r>
      <w:r w:rsidR="009A2162">
        <w:rPr>
          <w:rFonts w:ascii="Century Gothic" w:hAnsi="Century Gothic"/>
          <w:sz w:val="22"/>
          <w:szCs w:val="22"/>
        </w:rPr>
        <w:t xml:space="preserve"> column</w:t>
      </w:r>
      <w:r>
        <w:rPr>
          <w:rFonts w:ascii="Century Gothic" w:hAnsi="Century Gothic"/>
          <w:sz w:val="22"/>
          <w:szCs w:val="22"/>
        </w:rPr>
        <w:t xml:space="preserve"> or forum. </w:t>
      </w:r>
    </w:p>
    <w:p w14:paraId="127A6DE0" w14:textId="0F784F4E" w:rsidR="009A2162" w:rsidRPr="000E7F75" w:rsidRDefault="0038592F" w:rsidP="00F97922">
      <w:pPr>
        <w:pStyle w:val="NormalWeb"/>
        <w:numPr>
          <w:ilvl w:val="1"/>
          <w:numId w:val="2"/>
        </w:numPr>
        <w:spacing w:after="12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</w:t>
      </w:r>
      <w:r w:rsidR="002B187C">
        <w:rPr>
          <w:rFonts w:ascii="Century Gothic" w:hAnsi="Century Gothic"/>
          <w:sz w:val="22"/>
          <w:szCs w:val="22"/>
        </w:rPr>
        <w:t xml:space="preserve"> this moment in our history</w:t>
      </w:r>
      <w:r>
        <w:rPr>
          <w:rFonts w:ascii="Century Gothic" w:hAnsi="Century Gothic"/>
          <w:sz w:val="22"/>
          <w:szCs w:val="22"/>
        </w:rPr>
        <w:t>,</w:t>
      </w:r>
      <w:r w:rsidR="002B187C">
        <w:rPr>
          <w:rFonts w:ascii="Century Gothic" w:hAnsi="Century Gothic"/>
          <w:sz w:val="22"/>
          <w:szCs w:val="22"/>
        </w:rPr>
        <w:t xml:space="preserve"> thoughts from members</w:t>
      </w:r>
      <w:r>
        <w:rPr>
          <w:rFonts w:ascii="Century Gothic" w:hAnsi="Century Gothic"/>
          <w:sz w:val="22"/>
          <w:szCs w:val="22"/>
        </w:rPr>
        <w:t xml:space="preserve"> should be shared</w:t>
      </w:r>
      <w:r w:rsidR="002B187C">
        <w:rPr>
          <w:rFonts w:ascii="Century Gothic" w:hAnsi="Century Gothic"/>
          <w:sz w:val="22"/>
          <w:szCs w:val="22"/>
        </w:rPr>
        <w:t xml:space="preserve"> in the magazine </w:t>
      </w:r>
      <w:r w:rsidR="0094460D">
        <w:rPr>
          <w:rFonts w:ascii="Century Gothic" w:hAnsi="Century Gothic"/>
          <w:sz w:val="22"/>
          <w:szCs w:val="22"/>
        </w:rPr>
        <w:t xml:space="preserve">while still complying with GR 12 and our </w:t>
      </w:r>
      <w:bookmarkStart w:id="0" w:name="_GoBack"/>
      <w:bookmarkEnd w:id="0"/>
      <w:r w:rsidR="002B187C">
        <w:rPr>
          <w:rFonts w:ascii="Century Gothic" w:hAnsi="Century Gothic"/>
          <w:sz w:val="22"/>
          <w:szCs w:val="22"/>
        </w:rPr>
        <w:t>editorial polic</w:t>
      </w:r>
      <w:r w:rsidR="0094460D">
        <w:rPr>
          <w:rFonts w:ascii="Century Gothic" w:hAnsi="Century Gothic"/>
          <w:sz w:val="22"/>
          <w:szCs w:val="22"/>
        </w:rPr>
        <w:t>ies</w:t>
      </w:r>
      <w:r w:rsidR="002B187C">
        <w:rPr>
          <w:rFonts w:ascii="Century Gothic" w:hAnsi="Century Gothic"/>
          <w:sz w:val="22"/>
          <w:szCs w:val="22"/>
        </w:rPr>
        <w:t xml:space="preserve">. </w:t>
      </w:r>
    </w:p>
    <w:p w14:paraId="319FF165" w14:textId="41FA7196" w:rsidR="006463DB" w:rsidRDefault="00B3147C" w:rsidP="000E7F75">
      <w:pPr>
        <w:pStyle w:val="NormalWeb"/>
        <w:numPr>
          <w:ilvl w:val="0"/>
          <w:numId w:val="2"/>
        </w:numPr>
        <w:spacing w:after="120" w:afterAutospacing="0"/>
        <w:ind w:left="0"/>
        <w:rPr>
          <w:rFonts w:ascii="Century Gothic" w:hAnsi="Century Gothic"/>
          <w:sz w:val="22"/>
          <w:szCs w:val="22"/>
        </w:rPr>
      </w:pPr>
      <w:r w:rsidRPr="000E7F75">
        <w:rPr>
          <w:rFonts w:ascii="Century Gothic" w:hAnsi="Century Gothic"/>
          <w:sz w:val="22"/>
          <w:szCs w:val="22"/>
        </w:rPr>
        <w:lastRenderedPageBreak/>
        <w:t xml:space="preserve">Upcoming meeting dates: </w:t>
      </w:r>
      <w:r w:rsidR="00C12D0E" w:rsidRPr="000E7F75">
        <w:rPr>
          <w:rFonts w:ascii="Century Gothic" w:hAnsi="Century Gothic"/>
          <w:sz w:val="22"/>
          <w:szCs w:val="22"/>
        </w:rPr>
        <w:t>July 15</w:t>
      </w:r>
      <w:r w:rsidR="00295268" w:rsidRPr="000E7F75">
        <w:rPr>
          <w:rFonts w:ascii="Century Gothic" w:hAnsi="Century Gothic"/>
          <w:sz w:val="22"/>
          <w:szCs w:val="22"/>
        </w:rPr>
        <w:t>, August 19</w:t>
      </w:r>
    </w:p>
    <w:p w14:paraId="12EFCE53" w14:textId="235963F4" w:rsidR="00E912D0" w:rsidRDefault="00E912D0" w:rsidP="00E523DA">
      <w:pPr>
        <w:rPr>
          <w:rFonts w:ascii="Century Gothic" w:hAnsi="Century Gothic" w:cs="Times New Roman"/>
          <w:color w:val="auto"/>
          <w:kern w:val="0"/>
          <w:sz w:val="22"/>
          <w:szCs w:val="22"/>
          <w:lang w:eastAsia="en-US"/>
        </w:rPr>
      </w:pPr>
    </w:p>
    <w:p w14:paraId="730A7704" w14:textId="77777777" w:rsidR="00CC65EC" w:rsidRPr="00CC65EC" w:rsidRDefault="00CC65EC" w:rsidP="00CC65EC">
      <w:pPr>
        <w:rPr>
          <w:color w:val="1F497D"/>
        </w:rPr>
      </w:pPr>
    </w:p>
    <w:sectPr w:rsidR="00CC65EC" w:rsidRPr="00CC65EC" w:rsidSect="00605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80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D8DC" w14:textId="77777777" w:rsidR="00FC7DD1" w:rsidRDefault="00FC7DD1">
      <w:pPr>
        <w:spacing w:before="0" w:after="0" w:line="240" w:lineRule="auto"/>
      </w:pPr>
      <w:r>
        <w:separator/>
      </w:r>
    </w:p>
  </w:endnote>
  <w:endnote w:type="continuationSeparator" w:id="0">
    <w:p w14:paraId="371E748E" w14:textId="77777777" w:rsidR="00FC7DD1" w:rsidRDefault="00FC7D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E193" w14:textId="77777777"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281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12E2" w14:textId="66F85B2E" w:rsidR="005B3E59" w:rsidRDefault="005B3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A197A" w14:textId="77777777" w:rsidR="003874E2" w:rsidRPr="00577ACC" w:rsidRDefault="003874E2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BAF5" w14:textId="77777777" w:rsidR="005B3E59" w:rsidRDefault="005B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3C1E" w14:textId="77777777" w:rsidR="00FC7DD1" w:rsidRDefault="00FC7DD1">
      <w:pPr>
        <w:spacing w:before="0" w:after="0" w:line="240" w:lineRule="auto"/>
      </w:pPr>
      <w:r>
        <w:separator/>
      </w:r>
    </w:p>
  </w:footnote>
  <w:footnote w:type="continuationSeparator" w:id="0">
    <w:p w14:paraId="769E62BF" w14:textId="77777777" w:rsidR="00FC7DD1" w:rsidRDefault="00FC7D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F544" w14:textId="77777777" w:rsidR="005B3E59" w:rsidRDefault="005B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E694" w14:textId="77777777" w:rsidR="005B3E59" w:rsidRDefault="005B3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5E50" w14:textId="77777777" w:rsidR="00577ACC" w:rsidRPr="00ED23AF" w:rsidRDefault="005F01CA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12BFC080" wp14:editId="6148B455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7DFB"/>
    <w:multiLevelType w:val="hybridMultilevel"/>
    <w:tmpl w:val="2FD6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3AA0"/>
    <w:multiLevelType w:val="hybridMultilevel"/>
    <w:tmpl w:val="9F96E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81B"/>
    <w:multiLevelType w:val="hybridMultilevel"/>
    <w:tmpl w:val="1D3E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C"/>
    <w:rsid w:val="00013E87"/>
    <w:rsid w:val="0002249F"/>
    <w:rsid w:val="00027127"/>
    <w:rsid w:val="0004521F"/>
    <w:rsid w:val="00057DD2"/>
    <w:rsid w:val="00062829"/>
    <w:rsid w:val="00067AB9"/>
    <w:rsid w:val="000748F5"/>
    <w:rsid w:val="00076075"/>
    <w:rsid w:val="00097AD9"/>
    <w:rsid w:val="000A1099"/>
    <w:rsid w:val="000A2FA8"/>
    <w:rsid w:val="000B3BA1"/>
    <w:rsid w:val="000B735C"/>
    <w:rsid w:val="000D052F"/>
    <w:rsid w:val="000D6386"/>
    <w:rsid w:val="000E5862"/>
    <w:rsid w:val="000E7F75"/>
    <w:rsid w:val="000F74EA"/>
    <w:rsid w:val="00110EEB"/>
    <w:rsid w:val="001134F8"/>
    <w:rsid w:val="00121D23"/>
    <w:rsid w:val="001234F9"/>
    <w:rsid w:val="00131D35"/>
    <w:rsid w:val="00135D58"/>
    <w:rsid w:val="00136597"/>
    <w:rsid w:val="001400F1"/>
    <w:rsid w:val="00142097"/>
    <w:rsid w:val="0014524E"/>
    <w:rsid w:val="00157F79"/>
    <w:rsid w:val="00167D3C"/>
    <w:rsid w:val="001756BE"/>
    <w:rsid w:val="00177706"/>
    <w:rsid w:val="0018440E"/>
    <w:rsid w:val="00192477"/>
    <w:rsid w:val="001A2CDC"/>
    <w:rsid w:val="001A462A"/>
    <w:rsid w:val="001B6BC8"/>
    <w:rsid w:val="001C0478"/>
    <w:rsid w:val="001C2AEC"/>
    <w:rsid w:val="001F0B58"/>
    <w:rsid w:val="002301B1"/>
    <w:rsid w:val="0023701E"/>
    <w:rsid w:val="002375E1"/>
    <w:rsid w:val="00237CE0"/>
    <w:rsid w:val="00245778"/>
    <w:rsid w:val="002458F7"/>
    <w:rsid w:val="00262836"/>
    <w:rsid w:val="00264A2C"/>
    <w:rsid w:val="00265E66"/>
    <w:rsid w:val="002663E7"/>
    <w:rsid w:val="00284D99"/>
    <w:rsid w:val="002901B4"/>
    <w:rsid w:val="00292508"/>
    <w:rsid w:val="00295268"/>
    <w:rsid w:val="002A48A9"/>
    <w:rsid w:val="002B187C"/>
    <w:rsid w:val="002B3DA0"/>
    <w:rsid w:val="002C0B19"/>
    <w:rsid w:val="002D2088"/>
    <w:rsid w:val="002D7800"/>
    <w:rsid w:val="002E70E2"/>
    <w:rsid w:val="002F3B1A"/>
    <w:rsid w:val="002F403D"/>
    <w:rsid w:val="002F5280"/>
    <w:rsid w:val="003046C5"/>
    <w:rsid w:val="003320D2"/>
    <w:rsid w:val="003467C3"/>
    <w:rsid w:val="003520DF"/>
    <w:rsid w:val="00367D28"/>
    <w:rsid w:val="003714D8"/>
    <w:rsid w:val="00374735"/>
    <w:rsid w:val="0038592F"/>
    <w:rsid w:val="003874E2"/>
    <w:rsid w:val="003A4367"/>
    <w:rsid w:val="003A4BDA"/>
    <w:rsid w:val="003B1F68"/>
    <w:rsid w:val="003B2D61"/>
    <w:rsid w:val="003D761C"/>
    <w:rsid w:val="003F3FC0"/>
    <w:rsid w:val="0041021E"/>
    <w:rsid w:val="00425E8B"/>
    <w:rsid w:val="004373B3"/>
    <w:rsid w:val="00440A71"/>
    <w:rsid w:val="00451689"/>
    <w:rsid w:val="00451CAF"/>
    <w:rsid w:val="004616D1"/>
    <w:rsid w:val="004629FB"/>
    <w:rsid w:val="00476A5F"/>
    <w:rsid w:val="004834A1"/>
    <w:rsid w:val="004929A7"/>
    <w:rsid w:val="004A0C7A"/>
    <w:rsid w:val="004A1942"/>
    <w:rsid w:val="004B5F5D"/>
    <w:rsid w:val="004C3243"/>
    <w:rsid w:val="004F5298"/>
    <w:rsid w:val="004F564A"/>
    <w:rsid w:val="0050433C"/>
    <w:rsid w:val="00505309"/>
    <w:rsid w:val="00512670"/>
    <w:rsid w:val="00517D9C"/>
    <w:rsid w:val="0053001C"/>
    <w:rsid w:val="005426D4"/>
    <w:rsid w:val="00545D7F"/>
    <w:rsid w:val="0055674A"/>
    <w:rsid w:val="00557344"/>
    <w:rsid w:val="005654D2"/>
    <w:rsid w:val="00577ACC"/>
    <w:rsid w:val="00581A65"/>
    <w:rsid w:val="00586DD9"/>
    <w:rsid w:val="005A3C8B"/>
    <w:rsid w:val="005B3E59"/>
    <w:rsid w:val="005D38D7"/>
    <w:rsid w:val="005D5848"/>
    <w:rsid w:val="005E4B0E"/>
    <w:rsid w:val="005E6AE6"/>
    <w:rsid w:val="005F01CA"/>
    <w:rsid w:val="00600734"/>
    <w:rsid w:val="00605508"/>
    <w:rsid w:val="00621DFE"/>
    <w:rsid w:val="00627D62"/>
    <w:rsid w:val="00633ABE"/>
    <w:rsid w:val="006369CF"/>
    <w:rsid w:val="006463DB"/>
    <w:rsid w:val="00652832"/>
    <w:rsid w:val="006529EE"/>
    <w:rsid w:val="00652FD6"/>
    <w:rsid w:val="006577A3"/>
    <w:rsid w:val="00657CF5"/>
    <w:rsid w:val="00667E0B"/>
    <w:rsid w:val="00677BC3"/>
    <w:rsid w:val="00685122"/>
    <w:rsid w:val="006A11E6"/>
    <w:rsid w:val="006A7804"/>
    <w:rsid w:val="006B235F"/>
    <w:rsid w:val="006B50DC"/>
    <w:rsid w:val="006B7328"/>
    <w:rsid w:val="006D5C25"/>
    <w:rsid w:val="006D5F77"/>
    <w:rsid w:val="006E60DB"/>
    <w:rsid w:val="00701B53"/>
    <w:rsid w:val="0070460D"/>
    <w:rsid w:val="007134EE"/>
    <w:rsid w:val="007205F4"/>
    <w:rsid w:val="007550D3"/>
    <w:rsid w:val="007622C0"/>
    <w:rsid w:val="007660EE"/>
    <w:rsid w:val="00785FDA"/>
    <w:rsid w:val="00791E1D"/>
    <w:rsid w:val="007E65D4"/>
    <w:rsid w:val="00811C65"/>
    <w:rsid w:val="008123B3"/>
    <w:rsid w:val="008228DA"/>
    <w:rsid w:val="00833599"/>
    <w:rsid w:val="00845B22"/>
    <w:rsid w:val="0084666C"/>
    <w:rsid w:val="00852E22"/>
    <w:rsid w:val="00856249"/>
    <w:rsid w:val="00861DBB"/>
    <w:rsid w:val="00876A7C"/>
    <w:rsid w:val="00877C84"/>
    <w:rsid w:val="00882B1B"/>
    <w:rsid w:val="00883EE6"/>
    <w:rsid w:val="0089043B"/>
    <w:rsid w:val="008A200F"/>
    <w:rsid w:val="008B0AD9"/>
    <w:rsid w:val="008B485C"/>
    <w:rsid w:val="008B62B8"/>
    <w:rsid w:val="008B7C46"/>
    <w:rsid w:val="008B7E51"/>
    <w:rsid w:val="008D2F8E"/>
    <w:rsid w:val="008D5DDB"/>
    <w:rsid w:val="008E6FFA"/>
    <w:rsid w:val="008F0BA0"/>
    <w:rsid w:val="008F7932"/>
    <w:rsid w:val="00930BEB"/>
    <w:rsid w:val="00942CCE"/>
    <w:rsid w:val="0094460D"/>
    <w:rsid w:val="00952B88"/>
    <w:rsid w:val="009715A4"/>
    <w:rsid w:val="00975765"/>
    <w:rsid w:val="0097617F"/>
    <w:rsid w:val="009764F7"/>
    <w:rsid w:val="00976BC8"/>
    <w:rsid w:val="0098256A"/>
    <w:rsid w:val="00997DA4"/>
    <w:rsid w:val="009A2162"/>
    <w:rsid w:val="009A319E"/>
    <w:rsid w:val="009A38CA"/>
    <w:rsid w:val="009C74BD"/>
    <w:rsid w:val="009E7A73"/>
    <w:rsid w:val="009F18FC"/>
    <w:rsid w:val="009F32A5"/>
    <w:rsid w:val="009F5D3A"/>
    <w:rsid w:val="00A040F0"/>
    <w:rsid w:val="00A05141"/>
    <w:rsid w:val="00A07B31"/>
    <w:rsid w:val="00A1190F"/>
    <w:rsid w:val="00A260C0"/>
    <w:rsid w:val="00A32941"/>
    <w:rsid w:val="00A3442F"/>
    <w:rsid w:val="00A43F62"/>
    <w:rsid w:val="00A52996"/>
    <w:rsid w:val="00A638AC"/>
    <w:rsid w:val="00A64930"/>
    <w:rsid w:val="00A701A5"/>
    <w:rsid w:val="00A70B65"/>
    <w:rsid w:val="00A97264"/>
    <w:rsid w:val="00A978CF"/>
    <w:rsid w:val="00AA3113"/>
    <w:rsid w:val="00AA528A"/>
    <w:rsid w:val="00AA7E01"/>
    <w:rsid w:val="00AB2B3E"/>
    <w:rsid w:val="00AB42E6"/>
    <w:rsid w:val="00AC6CA7"/>
    <w:rsid w:val="00AE2584"/>
    <w:rsid w:val="00AF2AFD"/>
    <w:rsid w:val="00B02406"/>
    <w:rsid w:val="00B047A1"/>
    <w:rsid w:val="00B151AC"/>
    <w:rsid w:val="00B24BD4"/>
    <w:rsid w:val="00B3147C"/>
    <w:rsid w:val="00B54466"/>
    <w:rsid w:val="00B75139"/>
    <w:rsid w:val="00B76346"/>
    <w:rsid w:val="00B859A6"/>
    <w:rsid w:val="00B85E82"/>
    <w:rsid w:val="00B92B03"/>
    <w:rsid w:val="00B94BAC"/>
    <w:rsid w:val="00B97989"/>
    <w:rsid w:val="00BB5726"/>
    <w:rsid w:val="00BB7E69"/>
    <w:rsid w:val="00BC141F"/>
    <w:rsid w:val="00BD44E4"/>
    <w:rsid w:val="00BD7547"/>
    <w:rsid w:val="00C12D0E"/>
    <w:rsid w:val="00C22DFE"/>
    <w:rsid w:val="00C30DB4"/>
    <w:rsid w:val="00C31417"/>
    <w:rsid w:val="00C353A3"/>
    <w:rsid w:val="00C42DBB"/>
    <w:rsid w:val="00C45D2C"/>
    <w:rsid w:val="00C509F2"/>
    <w:rsid w:val="00C60334"/>
    <w:rsid w:val="00C817BF"/>
    <w:rsid w:val="00C87859"/>
    <w:rsid w:val="00C87F3D"/>
    <w:rsid w:val="00C914DD"/>
    <w:rsid w:val="00C92E05"/>
    <w:rsid w:val="00CB54B6"/>
    <w:rsid w:val="00CB72A8"/>
    <w:rsid w:val="00CC42F6"/>
    <w:rsid w:val="00CC65EC"/>
    <w:rsid w:val="00CF2DC8"/>
    <w:rsid w:val="00CF39EB"/>
    <w:rsid w:val="00CF7F5D"/>
    <w:rsid w:val="00D0176B"/>
    <w:rsid w:val="00D043D3"/>
    <w:rsid w:val="00D07EDE"/>
    <w:rsid w:val="00D14213"/>
    <w:rsid w:val="00D211FC"/>
    <w:rsid w:val="00D30B82"/>
    <w:rsid w:val="00D627AA"/>
    <w:rsid w:val="00D71A8B"/>
    <w:rsid w:val="00D74699"/>
    <w:rsid w:val="00D779F9"/>
    <w:rsid w:val="00D85617"/>
    <w:rsid w:val="00D86DDD"/>
    <w:rsid w:val="00DA22D0"/>
    <w:rsid w:val="00DB1F0C"/>
    <w:rsid w:val="00DB67A7"/>
    <w:rsid w:val="00DC03E8"/>
    <w:rsid w:val="00DC1964"/>
    <w:rsid w:val="00DC4270"/>
    <w:rsid w:val="00DC6005"/>
    <w:rsid w:val="00E26F55"/>
    <w:rsid w:val="00E41FD5"/>
    <w:rsid w:val="00E523DA"/>
    <w:rsid w:val="00E54D43"/>
    <w:rsid w:val="00E550A9"/>
    <w:rsid w:val="00E55FA3"/>
    <w:rsid w:val="00E56A83"/>
    <w:rsid w:val="00E5757F"/>
    <w:rsid w:val="00E70590"/>
    <w:rsid w:val="00E822C9"/>
    <w:rsid w:val="00E912D0"/>
    <w:rsid w:val="00E94FA3"/>
    <w:rsid w:val="00E979A7"/>
    <w:rsid w:val="00EA4712"/>
    <w:rsid w:val="00EB4CCE"/>
    <w:rsid w:val="00EC5C94"/>
    <w:rsid w:val="00ED23AF"/>
    <w:rsid w:val="00EF0424"/>
    <w:rsid w:val="00EF2038"/>
    <w:rsid w:val="00EF279B"/>
    <w:rsid w:val="00F0066E"/>
    <w:rsid w:val="00F0640E"/>
    <w:rsid w:val="00F2644B"/>
    <w:rsid w:val="00F33B25"/>
    <w:rsid w:val="00F5415F"/>
    <w:rsid w:val="00F54FA6"/>
    <w:rsid w:val="00F602E0"/>
    <w:rsid w:val="00F71EDB"/>
    <w:rsid w:val="00F73275"/>
    <w:rsid w:val="00F737E5"/>
    <w:rsid w:val="00F9119A"/>
    <w:rsid w:val="00F97922"/>
    <w:rsid w:val="00FB69AA"/>
    <w:rsid w:val="00FC3593"/>
    <w:rsid w:val="00FC6284"/>
    <w:rsid w:val="00FC7DD1"/>
    <w:rsid w:val="00FD12FC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5AA361"/>
  <w15:docId w15:val="{3F07BD74-EFFE-4867-865E-495C1CFE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3B3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73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1A65"/>
    <w:rPr>
      <w:color w:val="00A7E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CE0"/>
    <w:rPr>
      <w:color w:val="58595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D4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D4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Zr0Qj7GTO8ZSl7YsECTsEQXF3ZMlgAuLFz4S3SVmYU8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B83BA-84FB-4ABC-94D6-2391B35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793</TotalTime>
  <Pages>3</Pages>
  <Words>594</Words>
  <Characters>3353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</dc:creator>
  <cp:lastModifiedBy>Kirsten Abel</cp:lastModifiedBy>
  <cp:revision>201</cp:revision>
  <cp:lastPrinted>2019-12-11T22:00:00Z</cp:lastPrinted>
  <dcterms:created xsi:type="dcterms:W3CDTF">2019-03-06T23:10:00Z</dcterms:created>
  <dcterms:modified xsi:type="dcterms:W3CDTF">2020-08-11T16:09:00Z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