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3C65B1C2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2F171B">
        <w:rPr>
          <w:b/>
        </w:rPr>
        <w:t xml:space="preserve">PLANNING </w:t>
      </w:r>
      <w:r w:rsidRPr="0093435D">
        <w:rPr>
          <w:b/>
        </w:rPr>
        <w:t xml:space="preserve">MEETING </w:t>
      </w:r>
      <w:r w:rsidR="002F171B">
        <w:rPr>
          <w:b/>
        </w:rPr>
        <w:t>MINUTES</w:t>
      </w:r>
    </w:p>
    <w:p w14:paraId="1547C76C" w14:textId="3C72A9A3" w:rsidR="002620CA" w:rsidRPr="0093435D" w:rsidRDefault="00281942" w:rsidP="007D239C">
      <w:pPr>
        <w:pStyle w:val="NoSpacing"/>
        <w:jc w:val="center"/>
      </w:pPr>
      <w:r>
        <w:t>Wednesday</w:t>
      </w:r>
      <w:r w:rsidR="001622F9">
        <w:t>,</w:t>
      </w:r>
      <w:r w:rsidR="007D57B2">
        <w:t xml:space="preserve"> </w:t>
      </w:r>
      <w:r>
        <w:t>October 19</w:t>
      </w:r>
      <w:r w:rsidR="003004FF">
        <w:t>,</w:t>
      </w:r>
      <w:r w:rsidR="00B3477E" w:rsidRPr="0093435D">
        <w:t xml:space="preserve"> </w:t>
      </w:r>
      <w:r>
        <w:t>9-11 a.m.</w:t>
      </w:r>
    </w:p>
    <w:p w14:paraId="7DBA4529" w14:textId="47845C6D" w:rsidR="002620CA" w:rsidRPr="0093435D" w:rsidRDefault="002620CA" w:rsidP="00B3477E">
      <w:pPr>
        <w:pStyle w:val="NoSpacing"/>
      </w:pPr>
    </w:p>
    <w:p w14:paraId="1DD48AFB" w14:textId="366E1D74" w:rsidR="00DB7607" w:rsidRDefault="00596D0A" w:rsidP="000B6AE8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  <w:r w:rsidR="00E577C8">
        <w:t xml:space="preserve">: </w:t>
      </w:r>
      <w:r w:rsidR="00281942" w:rsidRPr="00147CBC">
        <w:t>Welcome new and returning members, staff, and new Board liaisons!</w:t>
      </w:r>
      <w:r w:rsidR="00354272" w:rsidRPr="00147CBC">
        <w:t xml:space="preserve"> </w:t>
      </w:r>
      <w:r w:rsidR="00354272" w:rsidRPr="00147CBC">
        <w:rPr>
          <w:b/>
          <w:bCs/>
        </w:rPr>
        <w:t>(</w:t>
      </w:r>
      <w:r w:rsidR="00562A25">
        <w:rPr>
          <w:b/>
          <w:bCs/>
        </w:rPr>
        <w:t xml:space="preserve">Drew, </w:t>
      </w:r>
      <w:r w:rsidR="00B153C4" w:rsidRPr="00147CBC">
        <w:rPr>
          <w:b/>
          <w:bCs/>
        </w:rPr>
        <w:t>20</w:t>
      </w:r>
      <w:r w:rsidR="00354272" w:rsidRPr="00147CBC">
        <w:rPr>
          <w:b/>
          <w:bCs/>
        </w:rPr>
        <w:t xml:space="preserve"> mins)</w:t>
      </w:r>
    </w:p>
    <w:p w14:paraId="396CCD39" w14:textId="1E09D4A2" w:rsidR="00330A7D" w:rsidRDefault="00330A7D" w:rsidP="000B6AE8">
      <w:pPr>
        <w:pStyle w:val="NoSpacing"/>
        <w:rPr>
          <w:b/>
          <w:bCs/>
        </w:rPr>
      </w:pPr>
    </w:p>
    <w:p w14:paraId="7A2F04EB" w14:textId="571C1E5C" w:rsidR="00330A7D" w:rsidRPr="00147CBC" w:rsidRDefault="001621E2" w:rsidP="000B6AE8">
      <w:pPr>
        <w:pStyle w:val="NoSpacing"/>
      </w:pPr>
      <w:r>
        <w:rPr>
          <w:b/>
          <w:bCs/>
        </w:rPr>
        <w:t xml:space="preserve">EAC Members: </w:t>
      </w:r>
      <w:r w:rsidR="002D0300" w:rsidRPr="004C3877">
        <w:t xml:space="preserve">Drew Pollom (chair), Karrin Klotz, </w:t>
      </w:r>
      <w:r w:rsidR="00324A74" w:rsidRPr="004C3877">
        <w:t>Thom Williams, Brittany Dowd, Marc Lampson</w:t>
      </w:r>
      <w:r w:rsidR="000D3065" w:rsidRPr="004C3877">
        <w:t>, Jesse Yode</w:t>
      </w:r>
      <w:r w:rsidR="00813119" w:rsidRPr="004C3877">
        <w:t>r, Allison Foreman</w:t>
      </w:r>
      <w:r w:rsidR="00B57048" w:rsidRPr="004C3877">
        <w:t xml:space="preserve">, Jim Baker, Evelyn </w:t>
      </w:r>
      <w:r w:rsidR="00B96812" w:rsidRPr="004C3877">
        <w:t>Emanuel.</w:t>
      </w:r>
      <w:r w:rsidR="00B96812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6E15A8">
        <w:rPr>
          <w:b/>
          <w:bCs/>
        </w:rPr>
        <w:t>WSBA Staff:</w:t>
      </w:r>
      <w:r w:rsidR="002D0300" w:rsidRPr="002D0300">
        <w:t xml:space="preserve"> </w:t>
      </w:r>
      <w:r w:rsidR="002D0300" w:rsidRPr="004C3877">
        <w:t>Kirsten Abel, Connor Smith, Margaret Morgan, Jessica Randklev, Sara Niegowski, Colin Rigley</w:t>
      </w:r>
      <w:r w:rsidR="000D3065" w:rsidRPr="004C3877">
        <w:t>.</w:t>
      </w:r>
      <w:r w:rsidR="002D0300">
        <w:rPr>
          <w:b/>
          <w:bCs/>
        </w:rPr>
        <w:t xml:space="preserve"> </w:t>
      </w:r>
    </w:p>
    <w:p w14:paraId="1AB17E7E" w14:textId="572BFAD5" w:rsidR="008F0318" w:rsidRDefault="00446C1C" w:rsidP="00446C1C">
      <w:pPr>
        <w:pStyle w:val="NoSpacing"/>
        <w:ind w:left="720"/>
        <w:rPr>
          <w:b/>
          <w:bCs/>
        </w:rPr>
      </w:pPr>
      <w:r>
        <w:rPr>
          <w:b/>
          <w:bCs/>
        </w:rPr>
        <w:tab/>
      </w:r>
    </w:p>
    <w:p w14:paraId="5B0A477E" w14:textId="773F7268" w:rsidR="00D179D7" w:rsidRPr="00D8356B" w:rsidRDefault="00446C1C" w:rsidP="00D179D7">
      <w:pPr>
        <w:pStyle w:val="NoSpacing"/>
        <w:numPr>
          <w:ilvl w:val="0"/>
          <w:numId w:val="28"/>
        </w:numPr>
        <w:rPr>
          <w:b/>
          <w:bCs/>
        </w:rPr>
      </w:pPr>
      <w:r w:rsidRPr="00D8356B">
        <w:rPr>
          <w:b/>
          <w:bCs/>
        </w:rPr>
        <w:t xml:space="preserve">Introductions: </w:t>
      </w:r>
      <w:r w:rsidR="006C04B6">
        <w:t>Each member provided their</w:t>
      </w:r>
      <w:r w:rsidRPr="00D8356B">
        <w:t xml:space="preserve"> name, </w:t>
      </w:r>
      <w:r w:rsidR="006C04B6">
        <w:t>place/location of</w:t>
      </w:r>
      <w:r w:rsidRPr="00D8356B">
        <w:t xml:space="preserve"> work, </w:t>
      </w:r>
      <w:r w:rsidR="00B153C4" w:rsidRPr="00D8356B">
        <w:t xml:space="preserve">one book </w:t>
      </w:r>
      <w:r w:rsidR="006C04B6">
        <w:t>they</w:t>
      </w:r>
      <w:r w:rsidR="006C04B6" w:rsidRPr="00D8356B">
        <w:t xml:space="preserve"> </w:t>
      </w:r>
      <w:r w:rsidR="00B153C4" w:rsidRPr="00D8356B">
        <w:t xml:space="preserve">read </w:t>
      </w:r>
      <w:r w:rsidR="00B153B2" w:rsidRPr="00D8356B">
        <w:t xml:space="preserve">and enjoyed </w:t>
      </w:r>
      <w:r w:rsidR="00B153C4" w:rsidRPr="00D8356B">
        <w:t>recently, and</w:t>
      </w:r>
      <w:r w:rsidRPr="00D8356B">
        <w:t xml:space="preserve"> why </w:t>
      </w:r>
      <w:r w:rsidR="006C04B6">
        <w:t>they</w:t>
      </w:r>
      <w:r w:rsidR="006C04B6" w:rsidRPr="00D8356B">
        <w:t xml:space="preserve"> </w:t>
      </w:r>
      <w:r w:rsidRPr="00D8356B">
        <w:t>were interested in serving on the Editorial Advisory Committee.</w:t>
      </w:r>
    </w:p>
    <w:p w14:paraId="4FD79B92" w14:textId="04DE1A82" w:rsidR="008F0318" w:rsidRDefault="008F0318" w:rsidP="000B6AE8">
      <w:pPr>
        <w:pStyle w:val="NoSpacing"/>
        <w:rPr>
          <w:b/>
          <w:bCs/>
        </w:rPr>
      </w:pPr>
    </w:p>
    <w:p w14:paraId="57AB911E" w14:textId="693A454A" w:rsidR="00735136" w:rsidRDefault="00735136" w:rsidP="000B6AE8">
      <w:pPr>
        <w:pStyle w:val="NoSpacing"/>
        <w:rPr>
          <w:b/>
          <w:bCs/>
        </w:rPr>
      </w:pPr>
      <w:r>
        <w:rPr>
          <w:b/>
          <w:bCs/>
        </w:rPr>
        <w:t>The role of the EAC (</w:t>
      </w:r>
      <w:r w:rsidR="00562A25">
        <w:rPr>
          <w:b/>
          <w:bCs/>
        </w:rPr>
        <w:t xml:space="preserve">Drew, </w:t>
      </w:r>
      <w:r>
        <w:rPr>
          <w:b/>
          <w:bCs/>
        </w:rPr>
        <w:t xml:space="preserve">5 mins) </w:t>
      </w:r>
    </w:p>
    <w:p w14:paraId="02440128" w14:textId="3BBAC7B0" w:rsidR="00735136" w:rsidRDefault="00735136" w:rsidP="00735136"/>
    <w:p w14:paraId="72D14022" w14:textId="1F4107FF" w:rsidR="00735136" w:rsidRDefault="00735136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many significant tasks, </w:t>
      </w:r>
      <w:r w:rsidRPr="00735136">
        <w:rPr>
          <w:rFonts w:ascii="Times New Roman" w:hAnsi="Times New Roman" w:cs="Times New Roman"/>
          <w:sz w:val="24"/>
          <w:szCs w:val="24"/>
        </w:rPr>
        <w:t xml:space="preserve">EAC members </w:t>
      </w:r>
      <w:r>
        <w:rPr>
          <w:rFonts w:ascii="Times New Roman" w:hAnsi="Times New Roman" w:cs="Times New Roman"/>
          <w:sz w:val="24"/>
          <w:szCs w:val="24"/>
        </w:rPr>
        <w:t xml:space="preserve">write articles for Bar News, recruit authors to write, act as article managers for content, develop story ideas and themed issues, review past issues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magazine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provide feedback, and help set editorial policies</w:t>
      </w:r>
      <w:r w:rsidR="00010E86">
        <w:rPr>
          <w:rFonts w:ascii="Times New Roman" w:hAnsi="Times New Roman" w:cs="Times New Roman"/>
          <w:sz w:val="24"/>
          <w:szCs w:val="24"/>
        </w:rPr>
        <w:t xml:space="preserve"> </w:t>
      </w:r>
      <w:r w:rsidR="006662EB">
        <w:rPr>
          <w:rFonts w:ascii="Times New Roman" w:hAnsi="Times New Roman" w:cs="Times New Roman"/>
          <w:sz w:val="24"/>
          <w:szCs w:val="24"/>
        </w:rPr>
        <w:t>(</w:t>
      </w:r>
      <w:r w:rsidR="00010E86">
        <w:rPr>
          <w:rFonts w:ascii="Times New Roman" w:hAnsi="Times New Roman" w:cs="Times New Roman"/>
          <w:sz w:val="24"/>
          <w:szCs w:val="24"/>
        </w:rPr>
        <w:t>such as the letters to the editor policy</w:t>
      </w:r>
      <w:r w:rsidR="006662EB">
        <w:rPr>
          <w:rFonts w:ascii="Times New Roman" w:hAnsi="Times New Roman" w:cs="Times New Roman"/>
          <w:sz w:val="24"/>
          <w:szCs w:val="24"/>
        </w:rPr>
        <w:t>)</w:t>
      </w:r>
      <w:r w:rsidR="00010E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66857" w14:textId="77777777" w:rsidR="00735136" w:rsidRDefault="00735136" w:rsidP="00735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9F08E5" w14:textId="1EC6A628" w:rsidR="00735136" w:rsidRDefault="00735136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5136">
        <w:rPr>
          <w:rFonts w:ascii="Times New Roman" w:hAnsi="Times New Roman" w:cs="Times New Roman"/>
          <w:sz w:val="24"/>
          <w:szCs w:val="24"/>
        </w:rPr>
        <w:t xml:space="preserve">The magazine’s mission statement </w:t>
      </w:r>
      <w:proofErr w:type="gramStart"/>
      <w:r w:rsidRPr="00735136">
        <w:rPr>
          <w:rFonts w:ascii="Times New Roman" w:hAnsi="Times New Roman" w:cs="Times New Roman"/>
          <w:sz w:val="24"/>
          <w:szCs w:val="24"/>
        </w:rPr>
        <w:t>is:</w:t>
      </w:r>
      <w:proofErr w:type="gramEnd"/>
      <w:r w:rsidRPr="00735136">
        <w:rPr>
          <w:rFonts w:ascii="Times New Roman" w:hAnsi="Times New Roman" w:cs="Times New Roman"/>
          <w:sz w:val="24"/>
          <w:szCs w:val="24"/>
        </w:rPr>
        <w:t xml:space="preserve"> </w:t>
      </w:r>
      <w:r w:rsidRPr="00735136">
        <w:rPr>
          <w:rFonts w:ascii="Times New Roman" w:hAnsi="Times New Roman" w:cs="Times New Roman"/>
          <w:i/>
          <w:iCs/>
          <w:sz w:val="24"/>
          <w:szCs w:val="24"/>
        </w:rPr>
        <w:t>Washington State Bar News</w:t>
      </w:r>
      <w:r w:rsidRPr="00735136">
        <w:rPr>
          <w:rFonts w:ascii="Times New Roman" w:hAnsi="Times New Roman" w:cs="Times New Roman"/>
          <w:sz w:val="24"/>
          <w:szCs w:val="24"/>
        </w:rPr>
        <w:t xml:space="preserve"> will inform, educate, engage, and inspire by offering a forum for members of the legal community to connect and to enrich their careers.</w:t>
      </w:r>
      <w:r w:rsidR="00902C81">
        <w:rPr>
          <w:rFonts w:ascii="Times New Roman" w:hAnsi="Times New Roman" w:cs="Times New Roman"/>
          <w:sz w:val="24"/>
          <w:szCs w:val="24"/>
        </w:rPr>
        <w:t xml:space="preserve"> The EAC serves as a “focus group” to advise on what content will be most interesting and useful to the largest number of WSBA members.</w:t>
      </w:r>
    </w:p>
    <w:p w14:paraId="658D8118" w14:textId="77777777" w:rsidR="00902C81" w:rsidRPr="00414660" w:rsidRDefault="00902C81" w:rsidP="004146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E10BC6" w14:textId="686AA9CC" w:rsidR="00902C81" w:rsidRPr="00735136" w:rsidRDefault="00D179D7" w:rsidP="0073513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meetings! As a WSBA committee, the EAC </w:t>
      </w:r>
      <w:r w:rsidR="006575B1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reach a quorum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hold a meeting—this means that at least half of members plus one must be in attendance </w:t>
      </w:r>
      <w:r w:rsidR="006575B1">
        <w:rPr>
          <w:rFonts w:ascii="Times New Roman" w:hAnsi="Times New Roman" w:cs="Times New Roman"/>
          <w:sz w:val="24"/>
          <w:szCs w:val="24"/>
        </w:rPr>
        <w:t>in order to hold</w:t>
      </w:r>
      <w:r>
        <w:rPr>
          <w:rFonts w:ascii="Times New Roman" w:hAnsi="Times New Roman" w:cs="Times New Roman"/>
          <w:sz w:val="24"/>
          <w:szCs w:val="24"/>
        </w:rPr>
        <w:t xml:space="preserve"> a meeting. M</w:t>
      </w:r>
      <w:r w:rsidR="00902C81">
        <w:rPr>
          <w:rFonts w:ascii="Times New Roman" w:hAnsi="Times New Roman" w:cs="Times New Roman"/>
          <w:sz w:val="24"/>
          <w:szCs w:val="24"/>
        </w:rPr>
        <w:t xml:space="preserve">ost of the EAC’s work gets done </w:t>
      </w:r>
      <w:r w:rsidR="006575B1">
        <w:rPr>
          <w:rFonts w:ascii="Times New Roman" w:hAnsi="Times New Roman" w:cs="Times New Roman"/>
          <w:sz w:val="24"/>
          <w:szCs w:val="24"/>
        </w:rPr>
        <w:t>during</w:t>
      </w:r>
      <w:r w:rsidR="00902C81">
        <w:rPr>
          <w:rFonts w:ascii="Times New Roman" w:hAnsi="Times New Roman" w:cs="Times New Roman"/>
          <w:sz w:val="24"/>
          <w:szCs w:val="24"/>
        </w:rPr>
        <w:t xml:space="preserve"> meetings, </w:t>
      </w:r>
      <w:r w:rsidR="006575B1">
        <w:rPr>
          <w:rFonts w:ascii="Times New Roman" w:hAnsi="Times New Roman" w:cs="Times New Roman"/>
          <w:sz w:val="24"/>
          <w:szCs w:val="24"/>
        </w:rPr>
        <w:t>so attendance is very important.</w:t>
      </w:r>
    </w:p>
    <w:p w14:paraId="700FAC4C" w14:textId="77777777" w:rsidR="00735136" w:rsidRDefault="00735136" w:rsidP="000B6AE8">
      <w:pPr>
        <w:pStyle w:val="NoSpacing"/>
        <w:rPr>
          <w:b/>
          <w:bCs/>
        </w:rPr>
      </w:pPr>
    </w:p>
    <w:p w14:paraId="21059390" w14:textId="2CC3C807" w:rsidR="008F0318" w:rsidRPr="00446C1C" w:rsidRDefault="00446C1C" w:rsidP="000B6AE8">
      <w:pPr>
        <w:pStyle w:val="NoSpacing"/>
        <w:rPr>
          <w:b/>
          <w:bCs/>
        </w:rPr>
      </w:pPr>
      <w:r w:rsidRPr="00446C1C">
        <w:rPr>
          <w:b/>
          <w:bCs/>
        </w:rPr>
        <w:t>How the magazine gets made</w:t>
      </w:r>
      <w:r w:rsidR="00354272">
        <w:rPr>
          <w:b/>
          <w:bCs/>
        </w:rPr>
        <w:t xml:space="preserve"> (</w:t>
      </w:r>
      <w:r w:rsidR="00562A25">
        <w:rPr>
          <w:b/>
          <w:bCs/>
        </w:rPr>
        <w:t xml:space="preserve">Kirsten, </w:t>
      </w:r>
      <w:r w:rsidR="00B153C4">
        <w:rPr>
          <w:b/>
          <w:bCs/>
        </w:rPr>
        <w:t>30</w:t>
      </w:r>
      <w:r w:rsidR="00354272">
        <w:rPr>
          <w:b/>
          <w:bCs/>
        </w:rPr>
        <w:t xml:space="preserve"> mins)</w:t>
      </w:r>
    </w:p>
    <w:p w14:paraId="65AEB103" w14:textId="79C9A756" w:rsidR="00446C1C" w:rsidRDefault="00446C1C" w:rsidP="000B6AE8">
      <w:pPr>
        <w:pStyle w:val="NoSpacing"/>
      </w:pPr>
    </w:p>
    <w:p w14:paraId="482599FC" w14:textId="0FFA017B" w:rsidR="00446C1C" w:rsidRDefault="00446C1C" w:rsidP="00446C1C">
      <w:pPr>
        <w:pStyle w:val="NoSpacing"/>
        <w:numPr>
          <w:ilvl w:val="0"/>
          <w:numId w:val="28"/>
        </w:numPr>
        <w:rPr>
          <w:b/>
          <w:bCs/>
        </w:rPr>
      </w:pPr>
      <w:r w:rsidRPr="00B57F1D">
        <w:rPr>
          <w:b/>
          <w:bCs/>
        </w:rPr>
        <w:t>Bar News flow chart</w:t>
      </w:r>
    </w:p>
    <w:p w14:paraId="0517938B" w14:textId="77777777" w:rsidR="00147CBC" w:rsidRPr="00B57F1D" w:rsidRDefault="00147CBC" w:rsidP="00147CBC">
      <w:pPr>
        <w:pStyle w:val="NoSpacing"/>
        <w:ind w:left="720"/>
        <w:rPr>
          <w:b/>
          <w:bCs/>
        </w:rPr>
      </w:pPr>
    </w:p>
    <w:p w14:paraId="1FDB3308" w14:textId="6AB0C2CA" w:rsidR="007E5EB6" w:rsidRDefault="00BC1A20" w:rsidP="007E5EB6">
      <w:pPr>
        <w:pStyle w:val="NoSpacing"/>
        <w:numPr>
          <w:ilvl w:val="1"/>
          <w:numId w:val="28"/>
        </w:numPr>
      </w:pPr>
      <w:r>
        <w:t>The magazine</w:t>
      </w:r>
      <w:r w:rsidR="007E5EB6">
        <w:t xml:space="preserve"> is made up of </w:t>
      </w:r>
      <w:r w:rsidR="007E5EB6" w:rsidRPr="00334FCA">
        <w:rPr>
          <w:b/>
          <w:bCs/>
        </w:rPr>
        <w:t>unsolicited submissions</w:t>
      </w:r>
      <w:r>
        <w:t xml:space="preserve"> (articles sent in by members and others in the legal profession)</w:t>
      </w:r>
      <w:r w:rsidR="007E5EB6">
        <w:t xml:space="preserve">, </w:t>
      </w:r>
      <w:r w:rsidR="007E5EB6" w:rsidRPr="00334FCA">
        <w:rPr>
          <w:b/>
          <w:bCs/>
        </w:rPr>
        <w:t>solicited submissions</w:t>
      </w:r>
      <w:r>
        <w:t xml:space="preserve"> (articles written by EAC members or other authors we ask to write)</w:t>
      </w:r>
      <w:r w:rsidR="007E5EB6">
        <w:t xml:space="preserve">, and </w:t>
      </w:r>
      <w:r w:rsidR="007E5EB6" w:rsidRPr="00334FCA">
        <w:rPr>
          <w:b/>
          <w:bCs/>
        </w:rPr>
        <w:t>regular columns</w:t>
      </w:r>
      <w:r>
        <w:t xml:space="preserve"> (articles like </w:t>
      </w:r>
      <w:hyperlink r:id="rId6" w:history="1">
        <w:r w:rsidRPr="00BC1A20">
          <w:rPr>
            <w:rStyle w:val="Hyperlink"/>
          </w:rPr>
          <w:t>Ethics &amp; the Law</w:t>
        </w:r>
      </w:hyperlink>
      <w:r>
        <w:t xml:space="preserve">, </w:t>
      </w:r>
      <w:hyperlink r:id="rId7" w:history="1">
        <w:r w:rsidRPr="00BC1A20">
          <w:rPr>
            <w:rStyle w:val="Hyperlink"/>
          </w:rPr>
          <w:t>From the Spindle</w:t>
        </w:r>
      </w:hyperlink>
      <w:r>
        <w:t xml:space="preserve">, </w:t>
      </w:r>
      <w:hyperlink r:id="rId8" w:history="1">
        <w:r w:rsidRPr="00B57F1D">
          <w:rPr>
            <w:rStyle w:val="Hyperlink"/>
          </w:rPr>
          <w:t>Write to Counsel</w:t>
        </w:r>
      </w:hyperlink>
      <w:r>
        <w:t>, and more)</w:t>
      </w:r>
      <w:r w:rsidR="007E5EB6">
        <w:t>.</w:t>
      </w:r>
    </w:p>
    <w:p w14:paraId="1A2DA5F6" w14:textId="77777777" w:rsidR="00AB3BEA" w:rsidRDefault="00AB3BEA" w:rsidP="00AB3BEA">
      <w:pPr>
        <w:pStyle w:val="NoSpacing"/>
        <w:ind w:left="1440"/>
      </w:pPr>
    </w:p>
    <w:p w14:paraId="246CE92C" w14:textId="2E46CBEE" w:rsidR="00AB3BEA" w:rsidRDefault="00AB3BEA" w:rsidP="007E5EB6">
      <w:pPr>
        <w:pStyle w:val="NoSpacing"/>
        <w:numPr>
          <w:ilvl w:val="1"/>
          <w:numId w:val="28"/>
        </w:numPr>
      </w:pPr>
      <w:r>
        <w:t xml:space="preserve">The </w:t>
      </w:r>
      <w:r w:rsidRPr="00AB3BEA">
        <w:rPr>
          <w:i/>
          <w:iCs/>
        </w:rPr>
        <w:t>Bar News</w:t>
      </w:r>
      <w:r>
        <w:t xml:space="preserve"> team keeps a running editorial calendar to track what articles will appear in future issues. </w:t>
      </w:r>
    </w:p>
    <w:p w14:paraId="3A049DD7" w14:textId="77777777" w:rsidR="00402F3D" w:rsidRDefault="00402F3D" w:rsidP="00402F3D">
      <w:pPr>
        <w:pStyle w:val="ListParagraph"/>
      </w:pPr>
    </w:p>
    <w:p w14:paraId="6D0A2A46" w14:textId="025E112F" w:rsidR="00402F3D" w:rsidRDefault="00402F3D" w:rsidP="00402F3D">
      <w:pPr>
        <w:pStyle w:val="NoSpacing"/>
        <w:numPr>
          <w:ilvl w:val="2"/>
          <w:numId w:val="28"/>
        </w:numPr>
      </w:pPr>
      <w:r w:rsidRPr="00D179D7">
        <w:rPr>
          <w:b/>
          <w:bCs/>
        </w:rPr>
        <w:lastRenderedPageBreak/>
        <w:t>Bar News is published 9 times per year</w:t>
      </w:r>
      <w:r>
        <w:t xml:space="preserve"> (three double issues—April/May, July/August, and December/January); deadlines are two months prior to the 1</w:t>
      </w:r>
      <w:r w:rsidRPr="00402F3D">
        <w:rPr>
          <w:vertAlign w:val="superscript"/>
        </w:rPr>
        <w:t>st</w:t>
      </w:r>
      <w:r>
        <w:t xml:space="preserve"> of the issue month</w:t>
      </w:r>
      <w:r w:rsidR="00D179D7">
        <w:t xml:space="preserve"> (example: Jan. 1 deadline for the March issue).</w:t>
      </w:r>
    </w:p>
    <w:p w14:paraId="78D1C6A1" w14:textId="77777777" w:rsidR="00147CBC" w:rsidRDefault="00147CBC" w:rsidP="00147CBC">
      <w:pPr>
        <w:pStyle w:val="NoSpacing"/>
        <w:ind w:left="1440"/>
      </w:pPr>
    </w:p>
    <w:p w14:paraId="2A41B688" w14:textId="22BE0A59" w:rsidR="007B3864" w:rsidRDefault="007B3864" w:rsidP="007E5EB6">
      <w:pPr>
        <w:pStyle w:val="NoSpacing"/>
        <w:numPr>
          <w:ilvl w:val="1"/>
          <w:numId w:val="28"/>
        </w:numPr>
      </w:pPr>
      <w:r>
        <w:t xml:space="preserve">Each article goes through fact checking, editing, and design. </w:t>
      </w:r>
    </w:p>
    <w:p w14:paraId="6F9FB58C" w14:textId="77777777" w:rsidR="00147CBC" w:rsidRDefault="00147CBC" w:rsidP="00147CBC">
      <w:pPr>
        <w:pStyle w:val="NoSpacing"/>
      </w:pPr>
    </w:p>
    <w:p w14:paraId="4DCC9F33" w14:textId="163D0B31" w:rsidR="00110A4C" w:rsidRDefault="00110A4C" w:rsidP="007E5EB6">
      <w:pPr>
        <w:pStyle w:val="NoSpacing"/>
        <w:numPr>
          <w:ilvl w:val="1"/>
          <w:numId w:val="28"/>
        </w:numPr>
      </w:pPr>
      <w:r>
        <w:t xml:space="preserve">Each issue of the magazine is reviewed by WSBA </w:t>
      </w:r>
      <w:r w:rsidR="00354272">
        <w:t>General Counsel Julie Shankland</w:t>
      </w:r>
      <w:r>
        <w:t xml:space="preserve">, </w:t>
      </w:r>
      <w:r w:rsidR="00354272">
        <w:t>Executive Director Terra Nevitt</w:t>
      </w:r>
      <w:r>
        <w:t>, and</w:t>
      </w:r>
      <w:r w:rsidR="00354272">
        <w:t xml:space="preserve"> the</w:t>
      </w:r>
      <w:r>
        <w:t xml:space="preserve"> Equity and Justice Team. </w:t>
      </w:r>
    </w:p>
    <w:p w14:paraId="4A3BAD6D" w14:textId="77777777" w:rsidR="004826A8" w:rsidRPr="00354272" w:rsidRDefault="004826A8" w:rsidP="004D49A1">
      <w:pPr>
        <w:pStyle w:val="NoSpacing"/>
        <w:rPr>
          <w:sz w:val="22"/>
          <w:szCs w:val="22"/>
        </w:rPr>
      </w:pPr>
    </w:p>
    <w:p w14:paraId="233BDC07" w14:textId="77777777" w:rsidR="00110A4C" w:rsidRDefault="00110A4C" w:rsidP="00110A4C">
      <w:pPr>
        <w:pStyle w:val="NoSpacing"/>
        <w:ind w:left="1440"/>
      </w:pPr>
    </w:p>
    <w:p w14:paraId="633AFBB6" w14:textId="220566DA" w:rsidR="007E5EB6" w:rsidRDefault="007E5EB6" w:rsidP="007E5EB6">
      <w:pPr>
        <w:pStyle w:val="NoSpacing"/>
        <w:numPr>
          <w:ilvl w:val="0"/>
          <w:numId w:val="28"/>
        </w:numPr>
        <w:rPr>
          <w:b/>
          <w:bCs/>
        </w:rPr>
      </w:pPr>
      <w:r w:rsidRPr="00B57F1D">
        <w:rPr>
          <w:b/>
          <w:bCs/>
        </w:rPr>
        <w:t xml:space="preserve">EAC member </w:t>
      </w:r>
      <w:r w:rsidR="00B57F1D" w:rsidRPr="00B57F1D">
        <w:rPr>
          <w:b/>
          <w:bCs/>
        </w:rPr>
        <w:t>contributions</w:t>
      </w:r>
      <w:r w:rsidR="00B867C8">
        <w:rPr>
          <w:b/>
          <w:bCs/>
        </w:rPr>
        <w:t xml:space="preserve"> (</w:t>
      </w:r>
      <w:r w:rsidR="00B867C8">
        <w:t>we encourage members to write at least on article and/or recruit at least one author to write an article per year)</w:t>
      </w:r>
    </w:p>
    <w:p w14:paraId="05902B54" w14:textId="77777777" w:rsidR="00147CBC" w:rsidRPr="00B57F1D" w:rsidRDefault="00147CBC" w:rsidP="00147CBC">
      <w:pPr>
        <w:pStyle w:val="NoSpacing"/>
        <w:ind w:left="720"/>
        <w:rPr>
          <w:b/>
          <w:bCs/>
        </w:rPr>
      </w:pPr>
    </w:p>
    <w:p w14:paraId="102C1A26" w14:textId="074A4A68" w:rsidR="00E108AE" w:rsidRDefault="007E5EB6" w:rsidP="007E5EB6">
      <w:pPr>
        <w:pStyle w:val="NoSpacing"/>
        <w:numPr>
          <w:ilvl w:val="1"/>
          <w:numId w:val="28"/>
        </w:numPr>
      </w:pPr>
      <w:r>
        <w:t xml:space="preserve">EAC members who have written articles: </w:t>
      </w:r>
    </w:p>
    <w:p w14:paraId="48153D77" w14:textId="77777777" w:rsidR="00147CBC" w:rsidRDefault="00147CBC" w:rsidP="00147CBC">
      <w:pPr>
        <w:pStyle w:val="NoSpacing"/>
        <w:ind w:left="1440"/>
      </w:pPr>
    </w:p>
    <w:p w14:paraId="60E8615C" w14:textId="2E6AA012" w:rsidR="002A56C9" w:rsidRPr="00D8356B" w:rsidRDefault="007E5EB6" w:rsidP="002A56C9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D8356B">
        <w:rPr>
          <w:b/>
          <w:bCs/>
          <w:sz w:val="22"/>
          <w:szCs w:val="22"/>
        </w:rPr>
        <w:t>Karrin Klotz</w:t>
      </w:r>
      <w:r w:rsidR="007B3864" w:rsidRPr="00D8356B">
        <w:rPr>
          <w:sz w:val="22"/>
          <w:szCs w:val="22"/>
        </w:rPr>
        <w:t xml:space="preserve"> (many, including </w:t>
      </w:r>
      <w:hyperlink r:id="rId9" w:history="1">
        <w:r w:rsidR="007B3864" w:rsidRPr="00D8356B">
          <w:rPr>
            <w:rStyle w:val="Hyperlink"/>
            <w:sz w:val="22"/>
            <w:szCs w:val="22"/>
          </w:rPr>
          <w:t>“Women Empowering Women” April 2019</w:t>
        </w:r>
      </w:hyperlink>
      <w:r w:rsidR="002A56C9" w:rsidRPr="00D8356B">
        <w:rPr>
          <w:sz w:val="22"/>
          <w:szCs w:val="22"/>
        </w:rPr>
        <w:t>)</w:t>
      </w:r>
    </w:p>
    <w:p w14:paraId="67E99D87" w14:textId="77777777" w:rsidR="00E108AE" w:rsidRPr="00D8356B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D8356B">
        <w:rPr>
          <w:b/>
          <w:bCs/>
          <w:sz w:val="22"/>
          <w:szCs w:val="22"/>
        </w:rPr>
        <w:t>Marc Lampson</w:t>
      </w:r>
      <w:r w:rsidR="007B3864" w:rsidRPr="00D8356B">
        <w:rPr>
          <w:sz w:val="22"/>
          <w:szCs w:val="22"/>
        </w:rPr>
        <w:t xml:space="preserve"> </w:t>
      </w:r>
      <w:hyperlink r:id="rId10" w:history="1">
        <w:r w:rsidR="007B3864" w:rsidRPr="00D8356B">
          <w:rPr>
            <w:rStyle w:val="Hyperlink"/>
            <w:sz w:val="22"/>
            <w:szCs w:val="22"/>
          </w:rPr>
          <w:t>(“And the Temple Rocked,” April 2021</w:t>
        </w:r>
      </w:hyperlink>
      <w:r w:rsidR="007B3864" w:rsidRPr="00D8356B">
        <w:rPr>
          <w:sz w:val="22"/>
          <w:szCs w:val="22"/>
        </w:rPr>
        <w:t>)</w:t>
      </w:r>
    </w:p>
    <w:p w14:paraId="069D87C4" w14:textId="77777777" w:rsidR="00E108AE" w:rsidRPr="00E108AE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Drew Pollom</w:t>
      </w:r>
      <w:r w:rsidR="007B3864" w:rsidRPr="00E108AE">
        <w:rPr>
          <w:sz w:val="22"/>
          <w:szCs w:val="22"/>
        </w:rPr>
        <w:t xml:space="preserve"> (two articles including </w:t>
      </w:r>
      <w:hyperlink r:id="rId11" w:history="1">
        <w:r w:rsidR="007B3864" w:rsidRPr="00E108AE">
          <w:rPr>
            <w:rStyle w:val="Hyperlink"/>
            <w:sz w:val="22"/>
            <w:szCs w:val="22"/>
          </w:rPr>
          <w:t>October 2022 Beyond the Bar Number</w:t>
        </w:r>
      </w:hyperlink>
      <w:r w:rsidR="007B3864" w:rsidRPr="00E108AE">
        <w:rPr>
          <w:sz w:val="22"/>
          <w:szCs w:val="22"/>
        </w:rPr>
        <w:t>)</w:t>
      </w:r>
    </w:p>
    <w:p w14:paraId="1AC1F253" w14:textId="197FA84A" w:rsidR="00E108AE" w:rsidRPr="00E108AE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Allison Foreman</w:t>
      </w:r>
      <w:r w:rsidRPr="00E108AE">
        <w:rPr>
          <w:sz w:val="22"/>
          <w:szCs w:val="22"/>
        </w:rPr>
        <w:t xml:space="preserve"> (</w:t>
      </w:r>
      <w:r w:rsidR="007B3864" w:rsidRPr="00E108AE">
        <w:rPr>
          <w:sz w:val="22"/>
          <w:szCs w:val="22"/>
        </w:rPr>
        <w:t xml:space="preserve">“Ten Statutes to Know in Rural Practice” </w:t>
      </w:r>
      <w:r w:rsidRPr="00E108AE">
        <w:rPr>
          <w:sz w:val="22"/>
          <w:szCs w:val="22"/>
        </w:rPr>
        <w:t xml:space="preserve">November </w:t>
      </w:r>
      <w:r w:rsidR="007B3864" w:rsidRPr="00E108AE">
        <w:rPr>
          <w:sz w:val="22"/>
          <w:szCs w:val="22"/>
        </w:rPr>
        <w:t xml:space="preserve">2022 </w:t>
      </w:r>
      <w:r w:rsidRPr="00E108AE">
        <w:rPr>
          <w:sz w:val="22"/>
          <w:szCs w:val="22"/>
        </w:rPr>
        <w:t>issue)</w:t>
      </w:r>
    </w:p>
    <w:p w14:paraId="02FC23DB" w14:textId="77777777" w:rsidR="00E108AE" w:rsidRPr="00E108AE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Brittany Dowd</w:t>
      </w:r>
      <w:r w:rsidR="00E108AE" w:rsidRPr="00E108AE">
        <w:rPr>
          <w:sz w:val="22"/>
          <w:szCs w:val="22"/>
        </w:rPr>
        <w:t xml:space="preserve"> </w:t>
      </w:r>
      <w:hyperlink r:id="rId12" w:history="1">
        <w:r w:rsidR="00E108AE" w:rsidRPr="00E108AE">
          <w:rPr>
            <w:rStyle w:val="Hyperlink"/>
            <w:sz w:val="22"/>
            <w:szCs w:val="22"/>
          </w:rPr>
          <w:t>(“Not Just the Service Member Who Serves” November 2021</w:t>
        </w:r>
      </w:hyperlink>
      <w:r w:rsidR="00E108AE" w:rsidRPr="00E108AE">
        <w:rPr>
          <w:sz w:val="22"/>
          <w:szCs w:val="22"/>
        </w:rPr>
        <w:t>)</w:t>
      </w:r>
    </w:p>
    <w:p w14:paraId="6CE8AB0B" w14:textId="6A682E5D" w:rsidR="007E5EB6" w:rsidRPr="00E108AE" w:rsidRDefault="007E5EB6" w:rsidP="00E108AE">
      <w:pPr>
        <w:pStyle w:val="NoSpacing"/>
        <w:numPr>
          <w:ilvl w:val="2"/>
          <w:numId w:val="28"/>
        </w:numPr>
        <w:rPr>
          <w:sz w:val="22"/>
          <w:szCs w:val="22"/>
        </w:rPr>
      </w:pPr>
      <w:r w:rsidRPr="00E108AE">
        <w:rPr>
          <w:b/>
          <w:bCs/>
          <w:sz w:val="22"/>
          <w:szCs w:val="22"/>
        </w:rPr>
        <w:t>Thomas Williams</w:t>
      </w:r>
      <w:r w:rsidR="00E108AE" w:rsidRPr="00E108AE">
        <w:rPr>
          <w:sz w:val="22"/>
          <w:szCs w:val="22"/>
        </w:rPr>
        <w:t xml:space="preserve"> (</w:t>
      </w:r>
      <w:hyperlink r:id="rId13" w:history="1">
        <w:r w:rsidR="00E108AE" w:rsidRPr="00E108AE">
          <w:rPr>
            <w:rStyle w:val="Hyperlink"/>
            <w:sz w:val="22"/>
            <w:szCs w:val="22"/>
          </w:rPr>
          <w:t>“Weathering Coronavirus” June 2020</w:t>
        </w:r>
      </w:hyperlink>
      <w:r w:rsidR="00E108AE" w:rsidRPr="00E108AE">
        <w:rPr>
          <w:sz w:val="22"/>
          <w:szCs w:val="22"/>
        </w:rPr>
        <w:t>)</w:t>
      </w:r>
    </w:p>
    <w:p w14:paraId="278F4B6A" w14:textId="77777777" w:rsidR="00E108AE" w:rsidRDefault="00E108AE" w:rsidP="00E108AE">
      <w:pPr>
        <w:pStyle w:val="NoSpacing"/>
      </w:pPr>
    </w:p>
    <w:p w14:paraId="40080A31" w14:textId="06DAF6A2" w:rsidR="007E5EB6" w:rsidRDefault="007E5EB6" w:rsidP="00E108AE">
      <w:pPr>
        <w:pStyle w:val="NoSpacing"/>
        <w:numPr>
          <w:ilvl w:val="1"/>
          <w:numId w:val="30"/>
        </w:numPr>
      </w:pPr>
      <w:r>
        <w:t>EAC members who have recruited authors to write</w:t>
      </w:r>
      <w:r w:rsidR="00E577C8">
        <w:t xml:space="preserve"> and acted as “article managers”</w:t>
      </w:r>
      <w:r>
        <w:t xml:space="preserve">: </w:t>
      </w:r>
      <w:r w:rsidRPr="00D8356B">
        <w:t>Evelyn Emanuel,</w:t>
      </w:r>
      <w:r>
        <w:t xml:space="preserve"> Allison Foreman, Karrin Klotz, Marc Lampson. </w:t>
      </w:r>
    </w:p>
    <w:p w14:paraId="19345269" w14:textId="77777777" w:rsidR="00147CBC" w:rsidRDefault="00147CBC" w:rsidP="00147CBC">
      <w:pPr>
        <w:pStyle w:val="NoSpacing"/>
        <w:ind w:left="1440"/>
      </w:pPr>
    </w:p>
    <w:p w14:paraId="5237202B" w14:textId="57F29FCF" w:rsidR="00E577C8" w:rsidRDefault="00E577C8" w:rsidP="00E108AE">
      <w:pPr>
        <w:pStyle w:val="NoSpacing"/>
        <w:numPr>
          <w:ilvl w:val="2"/>
          <w:numId w:val="30"/>
        </w:numPr>
      </w:pPr>
      <w:r>
        <w:t xml:space="preserve">An </w:t>
      </w:r>
      <w:r w:rsidRPr="002A56C9">
        <w:rPr>
          <w:b/>
          <w:bCs/>
        </w:rPr>
        <w:t>article manager</w:t>
      </w:r>
      <w:r>
        <w:t xml:space="preserve"> finds an author</w:t>
      </w:r>
      <w:r w:rsidR="00E108AE">
        <w:t xml:space="preserve"> for a specific story idea</w:t>
      </w:r>
      <w:r>
        <w:t xml:space="preserve">, </w:t>
      </w:r>
      <w:r w:rsidR="00110A4C">
        <w:t xml:space="preserve">communicates deadlines and word count, </w:t>
      </w:r>
      <w:r>
        <w:t xml:space="preserve">helps the author keep to </w:t>
      </w:r>
      <w:r w:rsidR="00334FCA">
        <w:t>publication deadlines</w:t>
      </w:r>
      <w:r w:rsidR="00110A4C">
        <w:t xml:space="preserve"> by sending reminders</w:t>
      </w:r>
      <w:r w:rsidR="00DA7E32">
        <w:t xml:space="preserve">, and </w:t>
      </w:r>
      <w:r w:rsidR="002A56C9">
        <w:t>communicates with</w:t>
      </w:r>
      <w:r w:rsidR="00DA7E32">
        <w:t xml:space="preserve"> Bar News editor </w:t>
      </w:r>
      <w:r w:rsidR="002A56C9">
        <w:t>Kirsten</w:t>
      </w:r>
      <w:r w:rsidR="00DA7E32">
        <w:t xml:space="preserve">. </w:t>
      </w:r>
    </w:p>
    <w:p w14:paraId="11E99BD3" w14:textId="5969E6ED" w:rsidR="00463D92" w:rsidRDefault="00396D12" w:rsidP="00E108AE">
      <w:pPr>
        <w:pStyle w:val="NoSpacing"/>
        <w:numPr>
          <w:ilvl w:val="2"/>
          <w:numId w:val="30"/>
        </w:numPr>
      </w:pPr>
      <w:r>
        <w:t xml:space="preserve">Evelyn Emanuel discussed </w:t>
      </w:r>
      <w:r w:rsidR="00F05AC9">
        <w:t xml:space="preserve">process for working with authors as an article manager. </w:t>
      </w:r>
      <w:r w:rsidR="00E201F6">
        <w:t xml:space="preserve">Law firm blogs and list servs can be a good place to find article writers. </w:t>
      </w:r>
    </w:p>
    <w:p w14:paraId="17C71C0B" w14:textId="77777777" w:rsidR="00E108AE" w:rsidRDefault="00E108AE" w:rsidP="00E108AE">
      <w:pPr>
        <w:pStyle w:val="NoSpacing"/>
        <w:ind w:left="2160"/>
      </w:pPr>
    </w:p>
    <w:p w14:paraId="7AA2AAA7" w14:textId="71E3D538" w:rsidR="00E108AE" w:rsidRDefault="00E108AE" w:rsidP="00E108AE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Tips for writing an article</w:t>
      </w:r>
    </w:p>
    <w:p w14:paraId="4C77C120" w14:textId="77777777" w:rsidR="00147CBC" w:rsidRDefault="00147CBC" w:rsidP="00147CBC">
      <w:pPr>
        <w:pStyle w:val="NoSpacing"/>
        <w:ind w:left="720"/>
        <w:rPr>
          <w:b/>
          <w:bCs/>
        </w:rPr>
      </w:pPr>
    </w:p>
    <w:p w14:paraId="089ADE3E" w14:textId="706A5150" w:rsidR="002A56C9" w:rsidRDefault="002A56C9" w:rsidP="002A56C9">
      <w:pPr>
        <w:pStyle w:val="NoSpacing"/>
        <w:numPr>
          <w:ilvl w:val="1"/>
          <w:numId w:val="28"/>
        </w:numPr>
      </w:pPr>
      <w:r w:rsidRPr="002A56C9">
        <w:t xml:space="preserve">Read other </w:t>
      </w:r>
      <w:hyperlink r:id="rId14" w:history="1">
        <w:r w:rsidRPr="00147CBC">
          <w:rPr>
            <w:rStyle w:val="Hyperlink"/>
            <w:i/>
            <w:iCs/>
          </w:rPr>
          <w:t>Bar News</w:t>
        </w:r>
        <w:r w:rsidRPr="00147CBC">
          <w:rPr>
            <w:rStyle w:val="Hyperlink"/>
          </w:rPr>
          <w:t xml:space="preserve"> articles</w:t>
        </w:r>
      </w:hyperlink>
      <w:r w:rsidRPr="002A56C9">
        <w:t xml:space="preserve"> that are similar in style or topic area. </w:t>
      </w:r>
    </w:p>
    <w:p w14:paraId="0B0AEBF0" w14:textId="39F064F0" w:rsidR="002A56C9" w:rsidRDefault="002A56C9" w:rsidP="002A56C9">
      <w:pPr>
        <w:pStyle w:val="NoSpacing"/>
        <w:numPr>
          <w:ilvl w:val="1"/>
          <w:numId w:val="28"/>
        </w:numPr>
      </w:pPr>
      <w:r>
        <w:t xml:space="preserve">Use the </w:t>
      </w:r>
      <w:r w:rsidRPr="002A56C9">
        <w:rPr>
          <w:i/>
          <w:iCs/>
        </w:rPr>
        <w:t>Bar News</w:t>
      </w:r>
      <w:r>
        <w:t xml:space="preserve"> </w:t>
      </w:r>
      <w:hyperlink r:id="rId15" w:history="1">
        <w:r w:rsidRPr="002A56C9">
          <w:rPr>
            <w:rStyle w:val="Hyperlink"/>
          </w:rPr>
          <w:t>article outline sheet</w:t>
        </w:r>
      </w:hyperlink>
      <w:r>
        <w:t xml:space="preserve"> as a starting point.</w:t>
      </w:r>
    </w:p>
    <w:p w14:paraId="565D1836" w14:textId="1EC450E2" w:rsidR="002A56C9" w:rsidRDefault="002A56C9" w:rsidP="002A56C9">
      <w:pPr>
        <w:pStyle w:val="NoSpacing"/>
        <w:numPr>
          <w:ilvl w:val="1"/>
          <w:numId w:val="28"/>
        </w:numPr>
      </w:pPr>
      <w:r>
        <w:t xml:space="preserve">Check in with the </w:t>
      </w:r>
      <w:r w:rsidRPr="002A56C9">
        <w:rPr>
          <w:i/>
          <w:iCs/>
        </w:rPr>
        <w:t>Bar News</w:t>
      </w:r>
      <w:r>
        <w:t xml:space="preserve"> team to get deadlines, word count, and other feedback.</w:t>
      </w:r>
    </w:p>
    <w:p w14:paraId="6C5FC385" w14:textId="575EED7D" w:rsidR="009D3172" w:rsidRDefault="009D3172" w:rsidP="002A56C9">
      <w:pPr>
        <w:pStyle w:val="NoSpacing"/>
        <w:numPr>
          <w:ilvl w:val="1"/>
          <w:numId w:val="28"/>
        </w:numPr>
      </w:pPr>
      <w:r>
        <w:t xml:space="preserve">Use </w:t>
      </w:r>
      <w:r>
        <w:rPr>
          <w:i/>
          <w:iCs/>
        </w:rPr>
        <w:t xml:space="preserve">Bar News </w:t>
      </w:r>
      <w:r>
        <w:t>editor as a resource to help you in the drafting process – developmental editing</w:t>
      </w:r>
    </w:p>
    <w:p w14:paraId="4A20F402" w14:textId="31327CEA" w:rsidR="00220301" w:rsidRDefault="00220301" w:rsidP="00220301">
      <w:pPr>
        <w:pStyle w:val="NoSpacing"/>
        <w:numPr>
          <w:ilvl w:val="1"/>
          <w:numId w:val="28"/>
        </w:numPr>
      </w:pPr>
      <w:r>
        <w:t xml:space="preserve">Check out the </w:t>
      </w:r>
      <w:r w:rsidRPr="00220301">
        <w:rPr>
          <w:i/>
          <w:iCs/>
        </w:rPr>
        <w:t>Bar News</w:t>
      </w:r>
      <w:r>
        <w:t xml:space="preserve"> equity lens/DEI best practices sheet.</w:t>
      </w:r>
    </w:p>
    <w:p w14:paraId="208BC7C0" w14:textId="17778E93" w:rsidR="002A56C9" w:rsidRDefault="00220301" w:rsidP="002A56C9">
      <w:pPr>
        <w:pStyle w:val="NoSpacing"/>
        <w:numPr>
          <w:ilvl w:val="1"/>
          <w:numId w:val="28"/>
        </w:numPr>
      </w:pPr>
      <w:r>
        <w:t>C</w:t>
      </w:r>
      <w:r w:rsidR="002A56C9">
        <w:t>ite your sources (in the text or in endnotes).</w:t>
      </w:r>
    </w:p>
    <w:p w14:paraId="683E79CA" w14:textId="60A55B11" w:rsidR="002A56C9" w:rsidRDefault="002A56C9" w:rsidP="002A56C9">
      <w:pPr>
        <w:pStyle w:val="NoSpacing"/>
        <w:numPr>
          <w:ilvl w:val="1"/>
          <w:numId w:val="28"/>
        </w:numPr>
      </w:pPr>
      <w:r>
        <w:t>Read your work out loud.</w:t>
      </w:r>
    </w:p>
    <w:p w14:paraId="58FD64E5" w14:textId="77777777" w:rsidR="00E733BE" w:rsidRPr="0093435D" w:rsidRDefault="00E733BE" w:rsidP="00FE7466">
      <w:pPr>
        <w:pStyle w:val="NoSpacing"/>
      </w:pPr>
    </w:p>
    <w:p w14:paraId="52425531" w14:textId="773D5E22" w:rsidR="00354272" w:rsidRPr="00354272" w:rsidRDefault="00596D0A" w:rsidP="00446C1C">
      <w:pPr>
        <w:pStyle w:val="NormalWeb"/>
        <w:spacing w:beforeAutospacing="0" w:after="120" w:afterAutospacing="0"/>
        <w:rPr>
          <w:b/>
          <w:bCs/>
        </w:rPr>
      </w:pPr>
      <w:r w:rsidRPr="00354272">
        <w:rPr>
          <w:b/>
          <w:bCs/>
        </w:rPr>
        <w:lastRenderedPageBreak/>
        <w:t>Story ideas</w:t>
      </w:r>
      <w:r w:rsidR="00354272" w:rsidRPr="00354272">
        <w:rPr>
          <w:b/>
          <w:bCs/>
        </w:rPr>
        <w:t xml:space="preserve"> (</w:t>
      </w:r>
      <w:r w:rsidR="00562A25">
        <w:rPr>
          <w:b/>
          <w:bCs/>
        </w:rPr>
        <w:t xml:space="preserve">Drew, </w:t>
      </w:r>
      <w:r w:rsidR="00354272" w:rsidRPr="00354272">
        <w:rPr>
          <w:b/>
          <w:bCs/>
        </w:rPr>
        <w:t>4</w:t>
      </w:r>
      <w:r w:rsidR="00B153C4">
        <w:rPr>
          <w:b/>
          <w:bCs/>
        </w:rPr>
        <w:t>5</w:t>
      </w:r>
      <w:r w:rsidR="00354272" w:rsidRPr="00354272">
        <w:rPr>
          <w:b/>
          <w:bCs/>
        </w:rPr>
        <w:t xml:space="preserve"> mins)</w:t>
      </w:r>
    </w:p>
    <w:p w14:paraId="1C07A135" w14:textId="597A522B" w:rsidR="00283FA8" w:rsidRDefault="006C04B6" w:rsidP="004D49A1">
      <w:pPr>
        <w:pStyle w:val="NormalWeb"/>
        <w:numPr>
          <w:ilvl w:val="0"/>
          <w:numId w:val="31"/>
        </w:numPr>
        <w:spacing w:beforeAutospacing="0" w:after="120" w:afterAutospacing="0"/>
      </w:pPr>
      <w:r>
        <w:t>Members broke</w:t>
      </w:r>
      <w:r w:rsidR="00446C1C">
        <w:t xml:space="preserve"> into small groups to </w:t>
      </w:r>
      <w:r w:rsidR="00902C81">
        <w:t>brainstorm</w:t>
      </w:r>
      <w:r w:rsidR="00446C1C">
        <w:t xml:space="preserve"> story ideas, then </w:t>
      </w:r>
      <w:r>
        <w:t xml:space="preserve">came </w:t>
      </w:r>
      <w:r w:rsidR="00446C1C">
        <w:t>back to the full group and report</w:t>
      </w:r>
      <w:r>
        <w:t>ed</w:t>
      </w:r>
      <w:r w:rsidR="00446C1C">
        <w:t xml:space="preserve"> what each </w:t>
      </w:r>
      <w:r>
        <w:t>group came</w:t>
      </w:r>
      <w:r w:rsidR="00446C1C">
        <w:t xml:space="preserve"> up with. </w:t>
      </w:r>
      <w:r>
        <w:t>Those ideas included an Indian Law themed issue, legal history articles, estate planning, and more.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3A92B225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44A64873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>Nov. 15, Dec. 20, Jan. 17, Feb. 21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A5492"/>
    <w:multiLevelType w:val="hybridMultilevel"/>
    <w:tmpl w:val="70C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B8B"/>
    <w:multiLevelType w:val="hybridMultilevel"/>
    <w:tmpl w:val="EFFC4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B4F"/>
    <w:multiLevelType w:val="hybridMultilevel"/>
    <w:tmpl w:val="163C48F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61C9"/>
    <w:multiLevelType w:val="hybridMultilevel"/>
    <w:tmpl w:val="C98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717441"/>
    <w:multiLevelType w:val="hybridMultilevel"/>
    <w:tmpl w:val="84D424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40E0"/>
    <w:multiLevelType w:val="hybridMultilevel"/>
    <w:tmpl w:val="48E86A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C80831"/>
    <w:multiLevelType w:val="hybridMultilevel"/>
    <w:tmpl w:val="DE38B904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9"/>
  </w:num>
  <w:num w:numId="2" w16cid:durableId="1351951050">
    <w:abstractNumId w:val="34"/>
  </w:num>
  <w:num w:numId="3" w16cid:durableId="159855958">
    <w:abstractNumId w:val="24"/>
  </w:num>
  <w:num w:numId="4" w16cid:durableId="1246455721">
    <w:abstractNumId w:val="27"/>
  </w:num>
  <w:num w:numId="5" w16cid:durableId="2018533211">
    <w:abstractNumId w:val="11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10"/>
  </w:num>
  <w:num w:numId="10" w16cid:durableId="253242604">
    <w:abstractNumId w:val="33"/>
  </w:num>
  <w:num w:numId="11" w16cid:durableId="1308322840">
    <w:abstractNumId w:val="36"/>
  </w:num>
  <w:num w:numId="12" w16cid:durableId="1030959116">
    <w:abstractNumId w:val="29"/>
  </w:num>
  <w:num w:numId="13" w16cid:durableId="1687095127">
    <w:abstractNumId w:val="28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2"/>
  </w:num>
  <w:num w:numId="17" w16cid:durableId="1929263082">
    <w:abstractNumId w:val="23"/>
  </w:num>
  <w:num w:numId="18" w16cid:durableId="1368675179">
    <w:abstractNumId w:val="31"/>
  </w:num>
  <w:num w:numId="19" w16cid:durableId="1355765609">
    <w:abstractNumId w:val="6"/>
  </w:num>
  <w:num w:numId="20" w16cid:durableId="71245785">
    <w:abstractNumId w:val="30"/>
  </w:num>
  <w:num w:numId="21" w16cid:durableId="1659918439">
    <w:abstractNumId w:val="14"/>
  </w:num>
  <w:num w:numId="22" w16cid:durableId="1265385337">
    <w:abstractNumId w:val="15"/>
  </w:num>
  <w:num w:numId="23" w16cid:durableId="462576939">
    <w:abstractNumId w:val="1"/>
  </w:num>
  <w:num w:numId="24" w16cid:durableId="1471095080">
    <w:abstractNumId w:val="16"/>
  </w:num>
  <w:num w:numId="25" w16cid:durableId="1373962303">
    <w:abstractNumId w:val="5"/>
  </w:num>
  <w:num w:numId="26" w16cid:durableId="1722706023">
    <w:abstractNumId w:val="37"/>
  </w:num>
  <w:num w:numId="27" w16cid:durableId="33772194">
    <w:abstractNumId w:val="21"/>
  </w:num>
  <w:num w:numId="28" w16cid:durableId="1613441567">
    <w:abstractNumId w:val="13"/>
  </w:num>
  <w:num w:numId="29" w16cid:durableId="538397699">
    <w:abstractNumId w:val="18"/>
  </w:num>
  <w:num w:numId="30" w16cid:durableId="1963222699">
    <w:abstractNumId w:val="26"/>
  </w:num>
  <w:num w:numId="31" w16cid:durableId="1116876272">
    <w:abstractNumId w:val="3"/>
  </w:num>
  <w:num w:numId="32" w16cid:durableId="2029402814">
    <w:abstractNumId w:val="20"/>
  </w:num>
  <w:num w:numId="33" w16cid:durableId="1764759933">
    <w:abstractNumId w:val="35"/>
  </w:num>
  <w:num w:numId="34" w16cid:durableId="1862745589">
    <w:abstractNumId w:val="9"/>
  </w:num>
  <w:num w:numId="35" w16cid:durableId="1591545907">
    <w:abstractNumId w:val="2"/>
  </w:num>
  <w:num w:numId="36" w16cid:durableId="1164198674">
    <w:abstractNumId w:val="25"/>
  </w:num>
  <w:num w:numId="37" w16cid:durableId="412704696">
    <w:abstractNumId w:val="12"/>
  </w:num>
  <w:num w:numId="38" w16cid:durableId="15741974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5F70"/>
    <w:rsid w:val="00010E86"/>
    <w:rsid w:val="00013420"/>
    <w:rsid w:val="00020C3E"/>
    <w:rsid w:val="00024E8D"/>
    <w:rsid w:val="0003038A"/>
    <w:rsid w:val="000462EA"/>
    <w:rsid w:val="000477F7"/>
    <w:rsid w:val="00066602"/>
    <w:rsid w:val="00067E0F"/>
    <w:rsid w:val="00067E52"/>
    <w:rsid w:val="000A148F"/>
    <w:rsid w:val="000A5BBA"/>
    <w:rsid w:val="000A7B08"/>
    <w:rsid w:val="000B6AE8"/>
    <w:rsid w:val="000B7137"/>
    <w:rsid w:val="000C4B55"/>
    <w:rsid w:val="000D3065"/>
    <w:rsid w:val="00110A4C"/>
    <w:rsid w:val="00134A46"/>
    <w:rsid w:val="00134DCB"/>
    <w:rsid w:val="00144D42"/>
    <w:rsid w:val="00147CBC"/>
    <w:rsid w:val="001621E2"/>
    <w:rsid w:val="001622F9"/>
    <w:rsid w:val="001764B2"/>
    <w:rsid w:val="0018178D"/>
    <w:rsid w:val="00181D8C"/>
    <w:rsid w:val="001839C2"/>
    <w:rsid w:val="001D7F1C"/>
    <w:rsid w:val="002002E8"/>
    <w:rsid w:val="00200AD5"/>
    <w:rsid w:val="00210D96"/>
    <w:rsid w:val="00220301"/>
    <w:rsid w:val="0022378E"/>
    <w:rsid w:val="00230DE2"/>
    <w:rsid w:val="00234551"/>
    <w:rsid w:val="002533F2"/>
    <w:rsid w:val="00256A3D"/>
    <w:rsid w:val="002620CA"/>
    <w:rsid w:val="002701E4"/>
    <w:rsid w:val="00281942"/>
    <w:rsid w:val="00283FA8"/>
    <w:rsid w:val="00285C48"/>
    <w:rsid w:val="0029174C"/>
    <w:rsid w:val="002A56C9"/>
    <w:rsid w:val="002A67A0"/>
    <w:rsid w:val="002C0EB2"/>
    <w:rsid w:val="002D0300"/>
    <w:rsid w:val="002D5AF7"/>
    <w:rsid w:val="002E0AB2"/>
    <w:rsid w:val="002F171B"/>
    <w:rsid w:val="002F6472"/>
    <w:rsid w:val="002F7496"/>
    <w:rsid w:val="003004FF"/>
    <w:rsid w:val="00303464"/>
    <w:rsid w:val="00311C0F"/>
    <w:rsid w:val="003125D4"/>
    <w:rsid w:val="00317366"/>
    <w:rsid w:val="00323C17"/>
    <w:rsid w:val="00324A74"/>
    <w:rsid w:val="00330A7D"/>
    <w:rsid w:val="00331E81"/>
    <w:rsid w:val="00331F25"/>
    <w:rsid w:val="00334FCA"/>
    <w:rsid w:val="003463E3"/>
    <w:rsid w:val="00346796"/>
    <w:rsid w:val="00354272"/>
    <w:rsid w:val="003664A1"/>
    <w:rsid w:val="003929BA"/>
    <w:rsid w:val="00394496"/>
    <w:rsid w:val="00396295"/>
    <w:rsid w:val="00396D12"/>
    <w:rsid w:val="003B149B"/>
    <w:rsid w:val="003B5A28"/>
    <w:rsid w:val="003B61D8"/>
    <w:rsid w:val="003C3449"/>
    <w:rsid w:val="003C679F"/>
    <w:rsid w:val="003D2EEB"/>
    <w:rsid w:val="003F072A"/>
    <w:rsid w:val="00402F3D"/>
    <w:rsid w:val="004046D1"/>
    <w:rsid w:val="00413E19"/>
    <w:rsid w:val="00414660"/>
    <w:rsid w:val="00432084"/>
    <w:rsid w:val="0043572B"/>
    <w:rsid w:val="00437336"/>
    <w:rsid w:val="004460F3"/>
    <w:rsid w:val="00446C1C"/>
    <w:rsid w:val="00450314"/>
    <w:rsid w:val="00460A2B"/>
    <w:rsid w:val="00463D92"/>
    <w:rsid w:val="00463FDA"/>
    <w:rsid w:val="00465AC6"/>
    <w:rsid w:val="0048034C"/>
    <w:rsid w:val="004826A8"/>
    <w:rsid w:val="00490320"/>
    <w:rsid w:val="00490D49"/>
    <w:rsid w:val="0049232D"/>
    <w:rsid w:val="00497B72"/>
    <w:rsid w:val="004B42BB"/>
    <w:rsid w:val="004C3877"/>
    <w:rsid w:val="004C5E18"/>
    <w:rsid w:val="004D4046"/>
    <w:rsid w:val="004D49A1"/>
    <w:rsid w:val="004D6751"/>
    <w:rsid w:val="004E4AFC"/>
    <w:rsid w:val="0050227E"/>
    <w:rsid w:val="00506D13"/>
    <w:rsid w:val="00507D48"/>
    <w:rsid w:val="0051759C"/>
    <w:rsid w:val="00520B39"/>
    <w:rsid w:val="0052398C"/>
    <w:rsid w:val="00530EB4"/>
    <w:rsid w:val="0053188E"/>
    <w:rsid w:val="00535E88"/>
    <w:rsid w:val="00550F83"/>
    <w:rsid w:val="00553FFC"/>
    <w:rsid w:val="00562A25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575B1"/>
    <w:rsid w:val="006662EB"/>
    <w:rsid w:val="006715DA"/>
    <w:rsid w:val="006771B8"/>
    <w:rsid w:val="0068049E"/>
    <w:rsid w:val="00687170"/>
    <w:rsid w:val="00687C30"/>
    <w:rsid w:val="0069257D"/>
    <w:rsid w:val="006936C3"/>
    <w:rsid w:val="006A04FF"/>
    <w:rsid w:val="006A2BD4"/>
    <w:rsid w:val="006A7420"/>
    <w:rsid w:val="006B4D44"/>
    <w:rsid w:val="006C04B6"/>
    <w:rsid w:val="006C337F"/>
    <w:rsid w:val="006E117E"/>
    <w:rsid w:val="006E15A8"/>
    <w:rsid w:val="006E5D63"/>
    <w:rsid w:val="006F6C86"/>
    <w:rsid w:val="00702B3E"/>
    <w:rsid w:val="007103DC"/>
    <w:rsid w:val="00710B6A"/>
    <w:rsid w:val="00714974"/>
    <w:rsid w:val="007246F4"/>
    <w:rsid w:val="00733B23"/>
    <w:rsid w:val="00735136"/>
    <w:rsid w:val="00736A8C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B3BDB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13119"/>
    <w:rsid w:val="00833C51"/>
    <w:rsid w:val="00835947"/>
    <w:rsid w:val="008472C4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E10C2"/>
    <w:rsid w:val="008E65C1"/>
    <w:rsid w:val="008F0318"/>
    <w:rsid w:val="009014CB"/>
    <w:rsid w:val="00902C81"/>
    <w:rsid w:val="0093435D"/>
    <w:rsid w:val="00956A4D"/>
    <w:rsid w:val="009611B4"/>
    <w:rsid w:val="009624A9"/>
    <w:rsid w:val="0097076B"/>
    <w:rsid w:val="00996AB7"/>
    <w:rsid w:val="009A3F3B"/>
    <w:rsid w:val="009D3172"/>
    <w:rsid w:val="009D463A"/>
    <w:rsid w:val="009E0674"/>
    <w:rsid w:val="009F20B2"/>
    <w:rsid w:val="009F5B85"/>
    <w:rsid w:val="00A170C2"/>
    <w:rsid w:val="00A55BA0"/>
    <w:rsid w:val="00A64379"/>
    <w:rsid w:val="00A64625"/>
    <w:rsid w:val="00A673EA"/>
    <w:rsid w:val="00A96A00"/>
    <w:rsid w:val="00AB3BEA"/>
    <w:rsid w:val="00AC761E"/>
    <w:rsid w:val="00AD49F6"/>
    <w:rsid w:val="00AD4C01"/>
    <w:rsid w:val="00AD4DD3"/>
    <w:rsid w:val="00AD590A"/>
    <w:rsid w:val="00B153B2"/>
    <w:rsid w:val="00B153C4"/>
    <w:rsid w:val="00B20131"/>
    <w:rsid w:val="00B34254"/>
    <w:rsid w:val="00B3477E"/>
    <w:rsid w:val="00B37C51"/>
    <w:rsid w:val="00B40EC2"/>
    <w:rsid w:val="00B47D9F"/>
    <w:rsid w:val="00B57048"/>
    <w:rsid w:val="00B57F1D"/>
    <w:rsid w:val="00B622C2"/>
    <w:rsid w:val="00B6319C"/>
    <w:rsid w:val="00B867C8"/>
    <w:rsid w:val="00B96812"/>
    <w:rsid w:val="00BA6091"/>
    <w:rsid w:val="00BC1A20"/>
    <w:rsid w:val="00BF2C1A"/>
    <w:rsid w:val="00C02449"/>
    <w:rsid w:val="00C077E2"/>
    <w:rsid w:val="00C11A47"/>
    <w:rsid w:val="00C13357"/>
    <w:rsid w:val="00C15B7E"/>
    <w:rsid w:val="00C41BE1"/>
    <w:rsid w:val="00C54706"/>
    <w:rsid w:val="00C92BAB"/>
    <w:rsid w:val="00CB2B02"/>
    <w:rsid w:val="00CB399A"/>
    <w:rsid w:val="00CB3DC0"/>
    <w:rsid w:val="00CB72CA"/>
    <w:rsid w:val="00CD228A"/>
    <w:rsid w:val="00CD2A7B"/>
    <w:rsid w:val="00CD3A2C"/>
    <w:rsid w:val="00CD5660"/>
    <w:rsid w:val="00CF6FE0"/>
    <w:rsid w:val="00D03031"/>
    <w:rsid w:val="00D179D7"/>
    <w:rsid w:val="00D21FFC"/>
    <w:rsid w:val="00D51778"/>
    <w:rsid w:val="00D60B27"/>
    <w:rsid w:val="00D70CCB"/>
    <w:rsid w:val="00D8356B"/>
    <w:rsid w:val="00DA7E32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108AE"/>
    <w:rsid w:val="00E201F6"/>
    <w:rsid w:val="00E30C0C"/>
    <w:rsid w:val="00E34E65"/>
    <w:rsid w:val="00E474C1"/>
    <w:rsid w:val="00E577C8"/>
    <w:rsid w:val="00E733BE"/>
    <w:rsid w:val="00E8099B"/>
    <w:rsid w:val="00E85A5D"/>
    <w:rsid w:val="00E86463"/>
    <w:rsid w:val="00EA0042"/>
    <w:rsid w:val="00EA2AAF"/>
    <w:rsid w:val="00EA4C9F"/>
    <w:rsid w:val="00EB18D5"/>
    <w:rsid w:val="00EC0309"/>
    <w:rsid w:val="00EC30AF"/>
    <w:rsid w:val="00EE34CD"/>
    <w:rsid w:val="00EF00BA"/>
    <w:rsid w:val="00F01080"/>
    <w:rsid w:val="00F03A6F"/>
    <w:rsid w:val="00F05AC9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barnews.org/2022/06/09/say-goodbye-to-bad-digital-presentations/" TargetMode="External"/><Relationship Id="rId13" Type="http://schemas.openxmlformats.org/officeDocument/2006/relationships/hyperlink" Target="https://wabarnews.org/wp-content/uploads/2021/10/Bar-News-June-202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abarnews.org/2022/09/07/sept-2022-recent-significant-cases-decided-by-the-washington-supreme-court/" TargetMode="External"/><Relationship Id="rId12" Type="http://schemas.openxmlformats.org/officeDocument/2006/relationships/hyperlink" Target="https://wabarnews.org/wp-content/uploads/2021/10/Bar-News-Nov.-20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abarnews.org/2022/10/12/ghostwriting-in-washington-state-courts/" TargetMode="External"/><Relationship Id="rId11" Type="http://schemas.openxmlformats.org/officeDocument/2006/relationships/hyperlink" Target="https://wabarnews.org/2022/10/12/beyond-the-bar-number-drew-poll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barnews.org/wp-content/uploads/2022/03/Bar-News-Story-Ideas-Outline.docx" TargetMode="External"/><Relationship Id="rId10" Type="http://schemas.openxmlformats.org/officeDocument/2006/relationships/hyperlink" Target="https://wabarnews.org/2021/04/02/and-the-temple-rock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barnews.org/wp-content/uploads/2021/10/NWLawyer-April-2019.pdf" TargetMode="External"/><Relationship Id="rId14" Type="http://schemas.openxmlformats.org/officeDocument/2006/relationships/hyperlink" Target="http://www.wabarnews.org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50</cp:revision>
  <cp:lastPrinted>2019-10-03T16:20:00Z</cp:lastPrinted>
  <dcterms:created xsi:type="dcterms:W3CDTF">2022-10-19T15:56:00Z</dcterms:created>
  <dcterms:modified xsi:type="dcterms:W3CDTF">2023-02-06T19:53:00Z</dcterms:modified>
</cp:coreProperties>
</file>