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F5686" w14:textId="6DB060B1" w:rsidR="00027BF1" w:rsidRPr="00EE6321" w:rsidRDefault="00027BF1" w:rsidP="00066603">
      <w:pPr>
        <w:jc w:val="center"/>
        <w:rPr>
          <w:b/>
          <w:bCs/>
        </w:rPr>
      </w:pPr>
      <w:r w:rsidRPr="00EE6321">
        <w:rPr>
          <w:b/>
          <w:bCs/>
        </w:rPr>
        <w:t xml:space="preserve">CHARTER OF </w:t>
      </w:r>
      <w:r w:rsidR="004E15D6">
        <w:rPr>
          <w:b/>
          <w:bCs/>
        </w:rPr>
        <w:t xml:space="preserve">THE </w:t>
      </w:r>
      <w:r w:rsidR="00EE6321" w:rsidRPr="00EE6321">
        <w:rPr>
          <w:b/>
          <w:bCs/>
        </w:rPr>
        <w:t>DIVERSITY</w:t>
      </w:r>
      <w:r w:rsidR="004E15D6">
        <w:rPr>
          <w:b/>
          <w:bCs/>
        </w:rPr>
        <w:t>, EQUITY, AND INCLUSION</w:t>
      </w:r>
      <w:r w:rsidR="00EE6321" w:rsidRPr="00EE6321">
        <w:rPr>
          <w:b/>
          <w:bCs/>
        </w:rPr>
        <w:t xml:space="preserve"> COUNCIL</w:t>
      </w:r>
    </w:p>
    <w:p w14:paraId="385CF0FE" w14:textId="05BFED8A" w:rsidR="00CD1569" w:rsidRPr="00027BF1" w:rsidRDefault="00AD5316">
      <w:pPr>
        <w:rPr>
          <w:b/>
          <w:bCs/>
          <w:u w:val="single"/>
        </w:rPr>
      </w:pPr>
      <w:r>
        <w:rPr>
          <w:b/>
          <w:bCs/>
          <w:u w:val="single"/>
        </w:rPr>
        <w:t>Background</w:t>
      </w:r>
    </w:p>
    <w:p w14:paraId="07C0D885" w14:textId="16F6AEEA" w:rsidR="00F44B87" w:rsidRDefault="00F44B87">
      <w:r>
        <w:t xml:space="preserve">Under the delegated authority of the Washington Supreme Court and consistent with the WSBA mission, the </w:t>
      </w:r>
      <w:r w:rsidR="004E15D6">
        <w:t>DEI</w:t>
      </w:r>
      <w:r>
        <w:t xml:space="preserve"> Council’s purpose is to advance diversity, equity and inclusion in the legal profession and legal system. </w:t>
      </w:r>
    </w:p>
    <w:p w14:paraId="6C47DAFD" w14:textId="5F35B5C4" w:rsidR="00354C5A" w:rsidRDefault="00F44B87">
      <w:r>
        <w:t xml:space="preserve">Specifically, </w:t>
      </w:r>
      <w:r w:rsidR="005A61C9">
        <w:t xml:space="preserve">under </w:t>
      </w:r>
      <w:r w:rsidR="00293C24">
        <w:t>Washington General Rule 12(1)(j)</w:t>
      </w:r>
      <w:r w:rsidR="005A61C9">
        <w:t xml:space="preserve">, in regulating the practice of law, one </w:t>
      </w:r>
      <w:r w:rsidR="00293C24">
        <w:t>of the Washington Supreme Court</w:t>
      </w:r>
      <w:r w:rsidR="005A61C9">
        <w:t>’s objectives includes</w:t>
      </w:r>
      <w:r w:rsidR="00293C24">
        <w:t xml:space="preserve"> </w:t>
      </w:r>
      <w:r w:rsidR="00354C5A">
        <w:t>“diversity and inclusion among legal service providers and freedom from discrimination for those receiving legal services and in the justice system</w:t>
      </w:r>
      <w:r w:rsidR="005A61C9">
        <w:t xml:space="preserve">.”  Further, under </w:t>
      </w:r>
      <w:r w:rsidR="00CD1569">
        <w:t>Washington General</w:t>
      </w:r>
      <w:r w:rsidR="00144AB8">
        <w:t xml:space="preserve"> </w:t>
      </w:r>
      <w:r w:rsidR="00CD1569">
        <w:t>Rule 12.2</w:t>
      </w:r>
      <w:r w:rsidR="003759C6">
        <w:t>(6</w:t>
      </w:r>
      <w:r w:rsidR="008D376A">
        <w:t>)</w:t>
      </w:r>
      <w:r w:rsidR="005A61C9">
        <w:t xml:space="preserve">, </w:t>
      </w:r>
      <w:r w:rsidR="00144AB8">
        <w:t xml:space="preserve">the Washington Supreme Court has </w:t>
      </w:r>
      <w:r w:rsidR="00354C5A">
        <w:t xml:space="preserve">expressly delegated </w:t>
      </w:r>
      <w:r w:rsidR="008D376A">
        <w:t xml:space="preserve">to the </w:t>
      </w:r>
      <w:r w:rsidR="00AD5316">
        <w:t>WSBA</w:t>
      </w:r>
      <w:r w:rsidR="008D376A">
        <w:t xml:space="preserve"> the responsibility to</w:t>
      </w:r>
      <w:r w:rsidR="00AD5316">
        <w:t xml:space="preserve"> “</w:t>
      </w:r>
      <w:r w:rsidR="008D376A">
        <w:t>promote diversity and equality in the courts and the legal profession</w:t>
      </w:r>
      <w:r w:rsidR="005A61C9">
        <w:t>.</w:t>
      </w:r>
      <w:r w:rsidR="008D376A">
        <w:t xml:space="preserve">”  </w:t>
      </w:r>
    </w:p>
    <w:p w14:paraId="6076A079" w14:textId="7B096D73" w:rsidR="00AD5316" w:rsidRDefault="005A61C9">
      <w:r>
        <w:t>In addition to carrying out the objectives and responsibilities outlined in the General Rules</w:t>
      </w:r>
      <w:r w:rsidR="00DF6D5F">
        <w:t xml:space="preserve"> and other commitments like the Washington Race and Equity Justice Initiative </w:t>
      </w:r>
      <w:hyperlink r:id="rId8" w:history="1">
        <w:r w:rsidR="00DF6D5F" w:rsidRPr="001120C7">
          <w:rPr>
            <w:rStyle w:val="Hyperlink"/>
          </w:rPr>
          <w:t>commitments</w:t>
        </w:r>
      </w:hyperlink>
      <w:r>
        <w:t xml:space="preserve">, the Council also carries out the mission of the WSBA </w:t>
      </w:r>
      <w:r w:rsidRPr="00066603">
        <w:rPr>
          <w:rFonts w:cstheme="minorHAnsi"/>
          <w:bCs/>
        </w:rPr>
        <w:t>–</w:t>
      </w:r>
      <w:r>
        <w:rPr>
          <w:rFonts w:cstheme="minorHAnsi"/>
          <w:b/>
        </w:rPr>
        <w:t xml:space="preserve"> </w:t>
      </w:r>
      <w:r w:rsidR="0070147A">
        <w:rPr>
          <w:rFonts w:cstheme="minorHAnsi"/>
          <w:b/>
        </w:rPr>
        <w:t>‘</w:t>
      </w:r>
      <w:r w:rsidRPr="001A4E10">
        <w:rPr>
          <w:rStyle w:val="Strong"/>
          <w:rFonts w:cstheme="minorHAnsi"/>
          <w:b w:val="0"/>
          <w:spacing w:val="-2"/>
          <w:shd w:val="clear" w:color="auto" w:fill="FFFFFF"/>
        </w:rPr>
        <w:t>to serve the public and the members of the Bar, to ensure the integrity of the legal profession, and to champion justice</w:t>
      </w:r>
      <w:r w:rsidR="0070147A">
        <w:rPr>
          <w:rStyle w:val="Strong"/>
          <w:rFonts w:cstheme="minorHAnsi"/>
          <w:b w:val="0"/>
          <w:spacing w:val="-2"/>
          <w:shd w:val="clear" w:color="auto" w:fill="FFFFFF"/>
        </w:rPr>
        <w:t>’</w:t>
      </w:r>
      <w:r>
        <w:rPr>
          <w:rStyle w:val="Strong"/>
          <w:rFonts w:cstheme="minorHAnsi"/>
          <w:b w:val="0"/>
          <w:spacing w:val="-2"/>
          <w:shd w:val="clear" w:color="auto" w:fill="FFFFFF"/>
        </w:rPr>
        <w:t xml:space="preserve"> – by advancing </w:t>
      </w:r>
      <w:r>
        <w:t xml:space="preserve">diversity, equity and inclusion in the legal profession and legal system. </w:t>
      </w:r>
    </w:p>
    <w:p w14:paraId="2E746C61" w14:textId="419CCD64" w:rsidR="008D376A" w:rsidRPr="00AD5316" w:rsidRDefault="00AD5316">
      <w:r w:rsidRPr="001A4E10">
        <w:rPr>
          <w:b/>
          <w:u w:val="single"/>
        </w:rPr>
        <w:t>Purpose</w:t>
      </w:r>
    </w:p>
    <w:p w14:paraId="373EFC72" w14:textId="0605F07F" w:rsidR="00AD5316" w:rsidRDefault="00AD5316">
      <w:r>
        <w:t xml:space="preserve">To advance diversity, equity and inclusion and address the problems of </w:t>
      </w:r>
      <w:r w:rsidR="001C47DF">
        <w:t>bia</w:t>
      </w:r>
      <w:r>
        <w:t>s, systemic inequities</w:t>
      </w:r>
      <w:r w:rsidR="001C47DF">
        <w:t xml:space="preserve"> and </w:t>
      </w:r>
      <w:r w:rsidR="00832EED">
        <w:t>underrepresentation</w:t>
      </w:r>
      <w:r w:rsidR="001C47DF">
        <w:t xml:space="preserve"> in the legal profession</w:t>
      </w:r>
      <w:r>
        <w:t xml:space="preserve">, the </w:t>
      </w:r>
      <w:r w:rsidR="001C47DF">
        <w:t>Council</w:t>
      </w:r>
      <w:r>
        <w:t>’</w:t>
      </w:r>
      <w:r w:rsidR="001C47DF">
        <w:t>s work includes but is not limited to</w:t>
      </w:r>
      <w:r>
        <w:t xml:space="preserve">: </w:t>
      </w:r>
    </w:p>
    <w:p w14:paraId="78E72450" w14:textId="640575F4" w:rsidR="00AD5316" w:rsidRDefault="00922224" w:rsidP="001A4E10">
      <w:pPr>
        <w:pStyle w:val="ListParagraph"/>
        <w:numPr>
          <w:ilvl w:val="0"/>
          <w:numId w:val="1"/>
        </w:numPr>
      </w:pPr>
      <w:r>
        <w:t xml:space="preserve">Increasing and supporting members from underrepresented communities by </w:t>
      </w:r>
      <w:r w:rsidR="001C47DF">
        <w:t>develop</w:t>
      </w:r>
      <w:r>
        <w:t>ing</w:t>
      </w:r>
      <w:r w:rsidR="001C47DF">
        <w:t xml:space="preserve"> </w:t>
      </w:r>
      <w:r w:rsidR="000B6190">
        <w:t>and support</w:t>
      </w:r>
      <w:r>
        <w:t>ing</w:t>
      </w:r>
      <w:r w:rsidR="000B6190">
        <w:t xml:space="preserve"> </w:t>
      </w:r>
      <w:r>
        <w:t>d</w:t>
      </w:r>
      <w:r w:rsidR="003759C6">
        <w:t xml:space="preserve">iversity </w:t>
      </w:r>
      <w:r>
        <w:t>p</w:t>
      </w:r>
      <w:r w:rsidR="003759C6">
        <w:t>ipeline</w:t>
      </w:r>
      <w:r w:rsidR="001C47DF">
        <w:t xml:space="preserve"> and </w:t>
      </w:r>
      <w:r>
        <w:t>m</w:t>
      </w:r>
      <w:r w:rsidR="001C47DF">
        <w:t>entorship</w:t>
      </w:r>
      <w:r w:rsidR="000B6190">
        <w:t xml:space="preserve"> </w:t>
      </w:r>
      <w:r w:rsidR="003759C6">
        <w:t>programs</w:t>
      </w:r>
      <w:r w:rsidR="00683DB4">
        <w:t xml:space="preserve"> and </w:t>
      </w:r>
      <w:r>
        <w:t>partnering with schools, students and members from underrepresented communities</w:t>
      </w:r>
      <w:r w:rsidR="005B2DF6">
        <w:t>.</w:t>
      </w:r>
      <w:r>
        <w:t xml:space="preserve"> </w:t>
      </w:r>
    </w:p>
    <w:p w14:paraId="408AEDA7" w14:textId="5125693F" w:rsidR="009205CB" w:rsidRDefault="009205CB" w:rsidP="001A4E10">
      <w:pPr>
        <w:pStyle w:val="ListParagraph"/>
        <w:numPr>
          <w:ilvl w:val="0"/>
          <w:numId w:val="1"/>
        </w:numPr>
      </w:pPr>
      <w:r>
        <w:t>Developing diversity, equity and inclusion educational content and programs for members, volunteers and members of the public.</w:t>
      </w:r>
    </w:p>
    <w:p w14:paraId="1230EA41" w14:textId="29A915CA" w:rsidR="00922224" w:rsidRDefault="00922224" w:rsidP="001A4E10">
      <w:pPr>
        <w:pStyle w:val="ListParagraph"/>
        <w:numPr>
          <w:ilvl w:val="0"/>
          <w:numId w:val="1"/>
        </w:numPr>
      </w:pPr>
      <w:r>
        <w:t xml:space="preserve">Developing </w:t>
      </w:r>
      <w:r w:rsidR="00683DB4">
        <w:t>diversity,</w:t>
      </w:r>
      <w:r>
        <w:t xml:space="preserve"> equity</w:t>
      </w:r>
      <w:r w:rsidR="00683DB4">
        <w:t xml:space="preserve"> and inclusion</w:t>
      </w:r>
      <w:r>
        <w:t xml:space="preserve"> educational </w:t>
      </w:r>
      <w:r w:rsidR="00683DB4">
        <w:t xml:space="preserve">content and </w:t>
      </w:r>
      <w:r>
        <w:t>programs</w:t>
      </w:r>
      <w:r w:rsidR="00683DB4">
        <w:t xml:space="preserve"> </w:t>
      </w:r>
      <w:r>
        <w:t>designed</w:t>
      </w:r>
      <w:r w:rsidR="00683DB4">
        <w:t xml:space="preserve"> to offer members opportunities to learn, gain skills and fulfill the MCLE ethics requirement on the mitigation of bias</w:t>
      </w:r>
      <w:r w:rsidR="005B2DF6">
        <w:t>.</w:t>
      </w:r>
      <w:r>
        <w:t xml:space="preserve"> </w:t>
      </w:r>
    </w:p>
    <w:p w14:paraId="2DADE5BB" w14:textId="6FB263BC" w:rsidR="00922224" w:rsidRDefault="00683DB4" w:rsidP="001A4E10">
      <w:pPr>
        <w:pStyle w:val="ListParagraph"/>
        <w:numPr>
          <w:ilvl w:val="0"/>
          <w:numId w:val="1"/>
        </w:numPr>
      </w:pPr>
      <w:r>
        <w:t xml:space="preserve">Implementing and updating the WSBA </w:t>
      </w:r>
      <w:r w:rsidR="000B6190">
        <w:t xml:space="preserve">Diversity and </w:t>
      </w:r>
      <w:r w:rsidR="00832EED">
        <w:t>Inclusion</w:t>
      </w:r>
      <w:r w:rsidR="000B6190">
        <w:t xml:space="preserve"> </w:t>
      </w:r>
      <w:r w:rsidR="003759C6">
        <w:t>Plan</w:t>
      </w:r>
      <w:r w:rsidR="005B2DF6">
        <w:t>.</w:t>
      </w:r>
    </w:p>
    <w:p w14:paraId="69633ABB" w14:textId="057EE20B" w:rsidR="00683DB4" w:rsidRDefault="00683DB4" w:rsidP="001A4E10">
      <w:pPr>
        <w:pStyle w:val="ListParagraph"/>
        <w:numPr>
          <w:ilvl w:val="0"/>
          <w:numId w:val="1"/>
        </w:numPr>
      </w:pPr>
      <w:r>
        <w:t>Supporting and collaborating</w:t>
      </w:r>
      <w:r w:rsidR="00832EED">
        <w:t xml:space="preserve"> </w:t>
      </w:r>
      <w:r w:rsidR="003759C6">
        <w:t>with the</w:t>
      </w:r>
      <w:r w:rsidR="00832EED">
        <w:t xml:space="preserve"> Minority Bar </w:t>
      </w:r>
      <w:r>
        <w:t>A</w:t>
      </w:r>
      <w:r w:rsidR="00144AB8">
        <w:t>ssociations</w:t>
      </w:r>
      <w:r w:rsidR="00832EED">
        <w:t xml:space="preserve"> </w:t>
      </w:r>
      <w:r>
        <w:t xml:space="preserve">to promote mutual goals to advance diversity, equity and inclusion </w:t>
      </w:r>
      <w:r w:rsidR="00832EED">
        <w:t>in the legal profession</w:t>
      </w:r>
      <w:r w:rsidR="005B2DF6">
        <w:t>.</w:t>
      </w:r>
    </w:p>
    <w:p w14:paraId="3D18A870" w14:textId="35D983BA" w:rsidR="009A414C" w:rsidRDefault="00683DB4" w:rsidP="001A4E10">
      <w:pPr>
        <w:pStyle w:val="ListParagraph"/>
        <w:numPr>
          <w:ilvl w:val="0"/>
          <w:numId w:val="1"/>
        </w:numPr>
      </w:pPr>
      <w:r>
        <w:t>Promoting leadership opportun</w:t>
      </w:r>
      <w:r w:rsidR="009A414C">
        <w:t>ities</w:t>
      </w:r>
      <w:r>
        <w:t xml:space="preserve"> in the WSBA, legal profession and legal system by engaging in outreach to </w:t>
      </w:r>
      <w:r w:rsidR="009A414C">
        <w:t>underrepresented members and the public, promoting</w:t>
      </w:r>
      <w:r>
        <w:t xml:space="preserve"> diversity </w:t>
      </w:r>
      <w:r w:rsidR="009A414C">
        <w:t xml:space="preserve">in the judiciary, and recommending candidates for At-Large Governors on the </w:t>
      </w:r>
      <w:r w:rsidR="005B2DF6">
        <w:t xml:space="preserve">WSBA </w:t>
      </w:r>
      <w:r w:rsidR="009A414C">
        <w:t xml:space="preserve">Board of Governors </w:t>
      </w:r>
      <w:r w:rsidR="00A23278">
        <w:t>(BOG)</w:t>
      </w:r>
      <w:r w:rsidR="005B2DF6">
        <w:t>.</w:t>
      </w:r>
    </w:p>
    <w:p w14:paraId="4EAE7EC1" w14:textId="79ABF4EC" w:rsidR="00922224" w:rsidRDefault="009A414C" w:rsidP="00DF6D5F">
      <w:pPr>
        <w:pStyle w:val="ListParagraph"/>
        <w:numPr>
          <w:ilvl w:val="0"/>
          <w:numId w:val="1"/>
        </w:numPr>
      </w:pPr>
      <w:r>
        <w:t xml:space="preserve">Advising the </w:t>
      </w:r>
      <w:r w:rsidR="00A23278">
        <w:t>BOG</w:t>
      </w:r>
      <w:r>
        <w:t xml:space="preserve"> on </w:t>
      </w:r>
      <w:r w:rsidR="00832EED">
        <w:t>examining</w:t>
      </w:r>
      <w:r w:rsidR="000B6190">
        <w:t xml:space="preserve"> issues through a </w:t>
      </w:r>
      <w:r>
        <w:t>d</w:t>
      </w:r>
      <w:r w:rsidR="000B6190">
        <w:t>iversity</w:t>
      </w:r>
      <w:r>
        <w:t>, e</w:t>
      </w:r>
      <w:r w:rsidR="000B6190">
        <w:t xml:space="preserve">quity and </w:t>
      </w:r>
      <w:r>
        <w:t>in</w:t>
      </w:r>
      <w:r w:rsidR="00832EED">
        <w:t>clusion</w:t>
      </w:r>
      <w:r w:rsidR="000B6190">
        <w:t xml:space="preserve"> lens</w:t>
      </w:r>
      <w:r w:rsidR="00C55AFB">
        <w:t xml:space="preserve"> and</w:t>
      </w:r>
      <w:r>
        <w:t xml:space="preserve"> fulfilling its </w:t>
      </w:r>
      <w:r w:rsidR="00C55AFB">
        <w:t>responsibilities outlined in General Rule 12.2</w:t>
      </w:r>
      <w:r w:rsidR="007D4654">
        <w:t>(a)</w:t>
      </w:r>
      <w:r w:rsidR="00C55AFB">
        <w:t xml:space="preserve">(6), </w:t>
      </w:r>
      <w:r w:rsidR="00DF6D5F" w:rsidRPr="00DF6D5F">
        <w:t>WSBA Strategic Goals</w:t>
      </w:r>
      <w:r w:rsidR="00C55AFB">
        <w:t xml:space="preserve">, the Race and Equity Justice Initiatives commitments, and approved resolutions concerning diversity, equity and inclusion. </w:t>
      </w:r>
    </w:p>
    <w:p w14:paraId="1A938C32" w14:textId="4A375194" w:rsidR="00832EED" w:rsidRDefault="00832EED" w:rsidP="00922224">
      <w:r>
        <w:t xml:space="preserve">The Council shall </w:t>
      </w:r>
      <w:r w:rsidR="00144AB8">
        <w:t xml:space="preserve">work with a variety of stakeholders </w:t>
      </w:r>
      <w:r w:rsidR="00C55AFB">
        <w:t>to ensure it centers underrepresented members and communities,</w:t>
      </w:r>
      <w:r w:rsidR="00144AB8">
        <w:t xml:space="preserve"> </w:t>
      </w:r>
      <w:r w:rsidR="00074BC4">
        <w:t xml:space="preserve">and will work </w:t>
      </w:r>
      <w:r w:rsidR="00EE6321">
        <w:t xml:space="preserve">collaboratively </w:t>
      </w:r>
      <w:r w:rsidR="00074BC4">
        <w:t xml:space="preserve">with </w:t>
      </w:r>
      <w:r w:rsidR="00C55AFB">
        <w:t>WSBA staff who manage diversity, equity and inclusion programs.</w:t>
      </w:r>
      <w:r w:rsidR="00066603">
        <w:br/>
      </w:r>
      <w:r w:rsidR="00066603">
        <w:lastRenderedPageBreak/>
        <w:br/>
      </w:r>
    </w:p>
    <w:p w14:paraId="581F4BDF" w14:textId="77777777" w:rsidR="00027BF1" w:rsidRPr="001A4E10" w:rsidRDefault="00074BC4">
      <w:pPr>
        <w:rPr>
          <w:b/>
          <w:bCs/>
          <w:u w:val="single"/>
        </w:rPr>
      </w:pPr>
      <w:r w:rsidRPr="001A4E10">
        <w:rPr>
          <w:b/>
          <w:bCs/>
          <w:u w:val="single"/>
        </w:rPr>
        <w:t>Governance and Membership</w:t>
      </w:r>
    </w:p>
    <w:p w14:paraId="74FF2798" w14:textId="65689294" w:rsidR="00C55AFB" w:rsidRDefault="00027BF1">
      <w:r w:rsidRPr="00027BF1">
        <w:t xml:space="preserve">The </w:t>
      </w:r>
      <w:r w:rsidR="00FC4F56" w:rsidRPr="00027BF1">
        <w:t>Council shall</w:t>
      </w:r>
      <w:r w:rsidRPr="00027BF1">
        <w:t xml:space="preserve"> consist of </w:t>
      </w:r>
      <w:r w:rsidR="00FC4F56">
        <w:t xml:space="preserve">up to </w:t>
      </w:r>
      <w:r w:rsidR="00FC4F56" w:rsidRPr="00066603">
        <w:t>18</w:t>
      </w:r>
      <w:r w:rsidR="00FC4F56">
        <w:t xml:space="preserve"> </w:t>
      </w:r>
      <w:r w:rsidR="00C55AFB">
        <w:t>m</w:t>
      </w:r>
      <w:r>
        <w:t>embers</w:t>
      </w:r>
      <w:r w:rsidR="00C55AFB">
        <w:t xml:space="preserve"> who will include four </w:t>
      </w:r>
      <w:r w:rsidR="00A23278">
        <w:t>BOG</w:t>
      </w:r>
      <w:r w:rsidR="00C55AFB">
        <w:t xml:space="preserve"> members and 14 members who may be WSBA </w:t>
      </w:r>
      <w:r w:rsidR="00FC4F56">
        <w:t xml:space="preserve">active </w:t>
      </w:r>
      <w:r w:rsidR="00C55AFB">
        <w:t xml:space="preserve">members, </w:t>
      </w:r>
      <w:r w:rsidR="00F147E9" w:rsidRPr="009205CB">
        <w:t xml:space="preserve">WSBA pro bono status members, </w:t>
      </w:r>
      <w:r w:rsidR="009205CB">
        <w:t xml:space="preserve">WSBA judicial status members and judicial officers, </w:t>
      </w:r>
      <w:r w:rsidR="00FC4F56" w:rsidRPr="009205CB">
        <w:t>law students</w:t>
      </w:r>
      <w:r w:rsidR="00C55AFB" w:rsidRPr="009205CB">
        <w:t xml:space="preserve">, law school faculty and staff, and members of the public.  </w:t>
      </w:r>
      <w:r w:rsidR="008D1D5E" w:rsidRPr="009205CB">
        <w:t>Of the 14 non-BOG members, at least eight shall be active members.</w:t>
      </w:r>
    </w:p>
    <w:p w14:paraId="7AD324F1" w14:textId="57E6D09A" w:rsidR="00C55AFB" w:rsidRDefault="00C55AFB">
      <w:r>
        <w:t xml:space="preserve">The membership terms </w:t>
      </w:r>
      <w:r w:rsidR="009205CB">
        <w:t xml:space="preserve">for non-BOG members </w:t>
      </w:r>
      <w:r>
        <w:t xml:space="preserve">shall be two years, renewable for a second </w:t>
      </w:r>
      <w:r w:rsidR="00255EC0">
        <w:t xml:space="preserve">consecutive </w:t>
      </w:r>
      <w:r>
        <w:t xml:space="preserve">term.  </w:t>
      </w:r>
      <w:r w:rsidR="009205CB">
        <w:t>Non-BOG m</w:t>
      </w:r>
      <w:r>
        <w:t xml:space="preserve">embers who serve two consecutive terms may serve again after </w:t>
      </w:r>
      <w:r w:rsidR="00A23278">
        <w:t xml:space="preserve">at least a two-year hiatus. </w:t>
      </w:r>
      <w:r w:rsidR="009205CB">
        <w:t xml:space="preserve"> </w:t>
      </w:r>
    </w:p>
    <w:p w14:paraId="4CDD7C83" w14:textId="7CF4ED4D" w:rsidR="009205CB" w:rsidRDefault="009205CB">
      <w:r>
        <w:t>The membership terms for BOG members shall be a one-year term, renewable with no limit on the number of terms.</w:t>
      </w:r>
    </w:p>
    <w:p w14:paraId="0858FD91" w14:textId="77777777" w:rsidR="008D1D5E" w:rsidRDefault="008D1D5E" w:rsidP="008D1D5E">
      <w:r>
        <w:t>The Council shall be co-chaired by a member of the BOG and a member of the Committee who is not on the BOG.  If an individual is appointed as the non-BOG co-chair but is not a new or returning member of the committee, they will be appointed as a member for one year, which may temporarily increase the size of the committee to 19.</w:t>
      </w:r>
    </w:p>
    <w:p w14:paraId="59045AE6" w14:textId="77777777" w:rsidR="008D1D5E" w:rsidRDefault="008D1D5E" w:rsidP="008D1D5E">
      <w:r w:rsidRPr="009205CB">
        <w:t>In accordance with WSBA Bylaw Article IX.C, selection of persons to be appointed to the Council will be made by the President with confirmation by the Board of Governors.</w:t>
      </w:r>
      <w:r>
        <w:t xml:space="preserve"> </w:t>
      </w:r>
    </w:p>
    <w:p w14:paraId="17C3A02C" w14:textId="7DAB7FE1" w:rsidR="00A23278" w:rsidRDefault="00A23278" w:rsidP="00A23278">
      <w:r>
        <w:t xml:space="preserve">Applications to serve on the Council shall be in accordance with WSBA </w:t>
      </w:r>
      <w:r w:rsidR="00255EC0">
        <w:t>Bylaws</w:t>
      </w:r>
      <w:r>
        <w:t xml:space="preserve">, </w:t>
      </w:r>
      <w:r w:rsidR="005B2DF6">
        <w:t>policies,</w:t>
      </w:r>
      <w:r>
        <w:t xml:space="preserve"> and procedures. </w:t>
      </w:r>
    </w:p>
    <w:p w14:paraId="52C18A21" w14:textId="6116B994" w:rsidR="004E2369" w:rsidRPr="001A4E10" w:rsidRDefault="00DC7109">
      <w:pPr>
        <w:rPr>
          <w:b/>
          <w:bCs/>
          <w:u w:val="single"/>
        </w:rPr>
      </w:pPr>
      <w:r w:rsidRPr="001A4E10">
        <w:rPr>
          <w:b/>
          <w:bCs/>
          <w:u w:val="single"/>
        </w:rPr>
        <w:t>Voting</w:t>
      </w:r>
      <w:r w:rsidR="00922224" w:rsidRPr="001A4E10">
        <w:rPr>
          <w:b/>
          <w:bCs/>
          <w:u w:val="single"/>
        </w:rPr>
        <w:t xml:space="preserve"> </w:t>
      </w:r>
    </w:p>
    <w:p w14:paraId="45838973" w14:textId="7A3771FB" w:rsidR="004E2369" w:rsidRPr="008D1D5E" w:rsidRDefault="004E2369" w:rsidP="008D1D5E">
      <w:pPr>
        <w:spacing w:before="19" w:line="280" w:lineRule="exact"/>
        <w:jc w:val="both"/>
        <w:rPr>
          <w:rFonts w:cstheme="minorHAnsi"/>
          <w:szCs w:val="24"/>
        </w:rPr>
      </w:pPr>
      <w:r w:rsidRPr="00066603">
        <w:rPr>
          <w:bCs/>
        </w:rPr>
        <w:t xml:space="preserve">All members of the </w:t>
      </w:r>
      <w:r w:rsidR="00C4126B" w:rsidRPr="00066603">
        <w:rPr>
          <w:bCs/>
        </w:rPr>
        <w:t>Council</w:t>
      </w:r>
      <w:r w:rsidRPr="00066603">
        <w:rPr>
          <w:bCs/>
        </w:rPr>
        <w:t xml:space="preserve"> are eligible to vote. </w:t>
      </w:r>
      <w:r w:rsidR="00F147E9" w:rsidRPr="00066603">
        <w:rPr>
          <w:bCs/>
        </w:rPr>
        <w:t xml:space="preserve"> </w:t>
      </w:r>
      <w:r w:rsidR="00F147E9" w:rsidRPr="009205CB">
        <w:rPr>
          <w:rFonts w:cstheme="minorHAnsi"/>
          <w:szCs w:val="24"/>
        </w:rPr>
        <w:t>Judicial members may choose to recuse themselves from voting relating to any matters. If judicial members choose to recuse themselves from votes relating to court rules or legislation, on those occasions, and only on those occasions, the membership of the Council, for purposes of determining whether a supermajority have voted in favor or against a proposition, shall be reduced by the number of judges who have recused themselves. This provision does not apply if a judicial member is merely absent.</w:t>
      </w:r>
    </w:p>
    <w:p w14:paraId="0965B52E" w14:textId="505EA115" w:rsidR="009A414C" w:rsidRPr="001A4E10" w:rsidRDefault="009A414C">
      <w:pPr>
        <w:rPr>
          <w:b/>
          <w:bCs/>
          <w:u w:val="single"/>
        </w:rPr>
      </w:pPr>
      <w:r w:rsidRPr="001A4E10">
        <w:rPr>
          <w:b/>
          <w:bCs/>
          <w:u w:val="single"/>
        </w:rPr>
        <w:t>Membership Expectations</w:t>
      </w:r>
    </w:p>
    <w:p w14:paraId="5956933F" w14:textId="29FFAC08" w:rsidR="00C4126B" w:rsidRDefault="00C4126B">
      <w:pPr>
        <w:rPr>
          <w:b/>
          <w:bCs/>
        </w:rPr>
      </w:pPr>
      <w:r>
        <w:t xml:space="preserve">Council members are expected to </w:t>
      </w:r>
      <w:r w:rsidR="005E6480">
        <w:t xml:space="preserve">serve </w:t>
      </w:r>
      <w:r>
        <w:t xml:space="preserve">on at least one Council workgroup. Council members who have three consecutive unexcused absences in any 12-month period will be considered </w:t>
      </w:r>
      <w:r w:rsidR="005E6480">
        <w:t>as resign</w:t>
      </w:r>
      <w:r w:rsidR="00F147E9">
        <w:t>ed</w:t>
      </w:r>
      <w:r w:rsidR="005E6480">
        <w:t xml:space="preserve"> </w:t>
      </w:r>
      <w:r>
        <w:t xml:space="preserve">from the Council. </w:t>
      </w:r>
      <w:r w:rsidR="005E6480">
        <w:t xml:space="preserve">Council members may be excused for good cause by </w:t>
      </w:r>
      <w:r w:rsidR="00F147E9">
        <w:t>either</w:t>
      </w:r>
      <w:r w:rsidR="005E6480">
        <w:t xml:space="preserve"> co-chair; such an excuse should be sought prior to the meeting. </w:t>
      </w:r>
      <w:r>
        <w:t xml:space="preserve">The Council may seek a replacement member through the regular WSBA volunteer process, unless the absent member was nominated by the WSBA President. In that case, the WSBA President will be asked to appoint a replacement. </w:t>
      </w:r>
    </w:p>
    <w:p w14:paraId="44812411" w14:textId="77777777" w:rsidR="004E2369" w:rsidRPr="00DC7109" w:rsidRDefault="004E2369">
      <w:pPr>
        <w:rPr>
          <w:b/>
          <w:bCs/>
        </w:rPr>
      </w:pPr>
    </w:p>
    <w:sectPr w:rsidR="004E2369" w:rsidRPr="00DC710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CC30E" w14:textId="77777777" w:rsidR="000C396E" w:rsidRDefault="000C396E" w:rsidP="00CB2F28">
      <w:pPr>
        <w:spacing w:after="0" w:line="240" w:lineRule="auto"/>
      </w:pPr>
      <w:r>
        <w:separator/>
      </w:r>
    </w:p>
  </w:endnote>
  <w:endnote w:type="continuationSeparator" w:id="0">
    <w:p w14:paraId="7B97B0B2" w14:textId="77777777" w:rsidR="000C396E" w:rsidRDefault="000C396E" w:rsidP="00CB2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02BA" w14:textId="77777777" w:rsidR="00066603" w:rsidRDefault="000666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34B0" w14:textId="77777777" w:rsidR="00066603" w:rsidRDefault="000666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B4B9" w14:textId="77777777" w:rsidR="00066603" w:rsidRDefault="00066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A8FA0" w14:textId="77777777" w:rsidR="000C396E" w:rsidRDefault="000C396E" w:rsidP="00CB2F28">
      <w:pPr>
        <w:spacing w:after="0" w:line="240" w:lineRule="auto"/>
      </w:pPr>
      <w:r>
        <w:separator/>
      </w:r>
    </w:p>
  </w:footnote>
  <w:footnote w:type="continuationSeparator" w:id="0">
    <w:p w14:paraId="4D0D3CBC" w14:textId="77777777" w:rsidR="000C396E" w:rsidRDefault="000C396E" w:rsidP="00CB2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8D5C" w14:textId="641B0F93" w:rsidR="00CB2F28" w:rsidRDefault="00CB2F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A9D7" w14:textId="7D316758" w:rsidR="00CB2F28" w:rsidRDefault="00CB2F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1A0C" w14:textId="5CDB4CB8" w:rsidR="00CB2F28" w:rsidRDefault="00CB2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70C7E"/>
    <w:multiLevelType w:val="hybridMultilevel"/>
    <w:tmpl w:val="B59EEBEE"/>
    <w:lvl w:ilvl="0" w:tplc="B90EC8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965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C24"/>
    <w:rsid w:val="000239B1"/>
    <w:rsid w:val="00027BF1"/>
    <w:rsid w:val="00047D62"/>
    <w:rsid w:val="00066603"/>
    <w:rsid w:val="00074BC4"/>
    <w:rsid w:val="000B6190"/>
    <w:rsid w:val="000C396E"/>
    <w:rsid w:val="000F0F71"/>
    <w:rsid w:val="00144AB8"/>
    <w:rsid w:val="0016218F"/>
    <w:rsid w:val="001A4E10"/>
    <w:rsid w:val="001C47DF"/>
    <w:rsid w:val="002045D5"/>
    <w:rsid w:val="00255EC0"/>
    <w:rsid w:val="00293C24"/>
    <w:rsid w:val="00354C5A"/>
    <w:rsid w:val="003759C6"/>
    <w:rsid w:val="004E15D6"/>
    <w:rsid w:val="004E2369"/>
    <w:rsid w:val="005765B7"/>
    <w:rsid w:val="005A61C9"/>
    <w:rsid w:val="005B2DF6"/>
    <w:rsid w:val="005D1E3A"/>
    <w:rsid w:val="005E6480"/>
    <w:rsid w:val="00683DB4"/>
    <w:rsid w:val="006E323B"/>
    <w:rsid w:val="0070147A"/>
    <w:rsid w:val="007B25CA"/>
    <w:rsid w:val="007D4654"/>
    <w:rsid w:val="00832EED"/>
    <w:rsid w:val="00893F6A"/>
    <w:rsid w:val="008D1D5E"/>
    <w:rsid w:val="008D376A"/>
    <w:rsid w:val="008D5A46"/>
    <w:rsid w:val="009205CB"/>
    <w:rsid w:val="00922224"/>
    <w:rsid w:val="00942B97"/>
    <w:rsid w:val="009A414C"/>
    <w:rsid w:val="00A05993"/>
    <w:rsid w:val="00A23278"/>
    <w:rsid w:val="00A646E2"/>
    <w:rsid w:val="00AD5316"/>
    <w:rsid w:val="00BC79A7"/>
    <w:rsid w:val="00C4126B"/>
    <w:rsid w:val="00C55AFB"/>
    <w:rsid w:val="00CB2F28"/>
    <w:rsid w:val="00CD1569"/>
    <w:rsid w:val="00D03FE5"/>
    <w:rsid w:val="00DC7109"/>
    <w:rsid w:val="00DF6D5F"/>
    <w:rsid w:val="00E03C62"/>
    <w:rsid w:val="00EE6321"/>
    <w:rsid w:val="00F147E9"/>
    <w:rsid w:val="00F44B87"/>
    <w:rsid w:val="00F86E4D"/>
    <w:rsid w:val="00FC4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28734D"/>
  <w15:chartTrackingRefBased/>
  <w15:docId w15:val="{34A35402-96E1-478F-B500-66CC1FA0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4B87"/>
    <w:rPr>
      <w:sz w:val="16"/>
      <w:szCs w:val="16"/>
    </w:rPr>
  </w:style>
  <w:style w:type="paragraph" w:styleId="CommentText">
    <w:name w:val="annotation text"/>
    <w:basedOn w:val="Normal"/>
    <w:link w:val="CommentTextChar"/>
    <w:uiPriority w:val="99"/>
    <w:semiHidden/>
    <w:unhideWhenUsed/>
    <w:rsid w:val="00F44B87"/>
    <w:pPr>
      <w:spacing w:line="240" w:lineRule="auto"/>
    </w:pPr>
    <w:rPr>
      <w:sz w:val="20"/>
      <w:szCs w:val="20"/>
    </w:rPr>
  </w:style>
  <w:style w:type="character" w:customStyle="1" w:styleId="CommentTextChar">
    <w:name w:val="Comment Text Char"/>
    <w:basedOn w:val="DefaultParagraphFont"/>
    <w:link w:val="CommentText"/>
    <w:uiPriority w:val="99"/>
    <w:semiHidden/>
    <w:rsid w:val="00F44B87"/>
    <w:rPr>
      <w:sz w:val="20"/>
      <w:szCs w:val="20"/>
    </w:rPr>
  </w:style>
  <w:style w:type="paragraph" w:styleId="CommentSubject">
    <w:name w:val="annotation subject"/>
    <w:basedOn w:val="CommentText"/>
    <w:next w:val="CommentText"/>
    <w:link w:val="CommentSubjectChar"/>
    <w:uiPriority w:val="99"/>
    <w:semiHidden/>
    <w:unhideWhenUsed/>
    <w:rsid w:val="00F44B87"/>
    <w:rPr>
      <w:b/>
      <w:bCs/>
    </w:rPr>
  </w:style>
  <w:style w:type="character" w:customStyle="1" w:styleId="CommentSubjectChar">
    <w:name w:val="Comment Subject Char"/>
    <w:basedOn w:val="CommentTextChar"/>
    <w:link w:val="CommentSubject"/>
    <w:uiPriority w:val="99"/>
    <w:semiHidden/>
    <w:rsid w:val="00F44B87"/>
    <w:rPr>
      <w:b/>
      <w:bCs/>
      <w:sz w:val="20"/>
      <w:szCs w:val="20"/>
    </w:rPr>
  </w:style>
  <w:style w:type="paragraph" w:styleId="Revision">
    <w:name w:val="Revision"/>
    <w:hidden/>
    <w:uiPriority w:val="99"/>
    <w:semiHidden/>
    <w:rsid w:val="00F44B87"/>
    <w:pPr>
      <w:spacing w:after="0" w:line="240" w:lineRule="auto"/>
    </w:pPr>
  </w:style>
  <w:style w:type="paragraph" w:styleId="BalloonText">
    <w:name w:val="Balloon Text"/>
    <w:basedOn w:val="Normal"/>
    <w:link w:val="BalloonTextChar"/>
    <w:uiPriority w:val="99"/>
    <w:semiHidden/>
    <w:unhideWhenUsed/>
    <w:rsid w:val="00F44B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B87"/>
    <w:rPr>
      <w:rFonts w:ascii="Segoe UI" w:hAnsi="Segoe UI" w:cs="Segoe UI"/>
      <w:sz w:val="18"/>
      <w:szCs w:val="18"/>
    </w:rPr>
  </w:style>
  <w:style w:type="character" w:styleId="Strong">
    <w:name w:val="Strong"/>
    <w:basedOn w:val="DefaultParagraphFont"/>
    <w:uiPriority w:val="22"/>
    <w:qFormat/>
    <w:rsid w:val="005A61C9"/>
    <w:rPr>
      <w:b/>
      <w:bCs/>
    </w:rPr>
  </w:style>
  <w:style w:type="paragraph" w:styleId="ListParagraph">
    <w:name w:val="List Paragraph"/>
    <w:basedOn w:val="Normal"/>
    <w:uiPriority w:val="34"/>
    <w:qFormat/>
    <w:rsid w:val="00AD5316"/>
    <w:pPr>
      <w:ind w:left="720"/>
      <w:contextualSpacing/>
    </w:pPr>
  </w:style>
  <w:style w:type="paragraph" w:styleId="Header">
    <w:name w:val="header"/>
    <w:basedOn w:val="Normal"/>
    <w:link w:val="HeaderChar"/>
    <w:uiPriority w:val="99"/>
    <w:unhideWhenUsed/>
    <w:rsid w:val="00CB2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F28"/>
  </w:style>
  <w:style w:type="paragraph" w:styleId="Footer">
    <w:name w:val="footer"/>
    <w:basedOn w:val="Normal"/>
    <w:link w:val="FooterChar"/>
    <w:uiPriority w:val="99"/>
    <w:unhideWhenUsed/>
    <w:rsid w:val="00CB2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F28"/>
  </w:style>
  <w:style w:type="character" w:styleId="Hyperlink">
    <w:name w:val="Hyperlink"/>
    <w:basedOn w:val="DefaultParagraphFont"/>
    <w:uiPriority w:val="99"/>
    <w:unhideWhenUsed/>
    <w:rsid w:val="00DF6D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eji.org/commitmen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FE561-6161-4140-B6F9-87FE1C463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Sunitha Anjilvel</dc:creator>
  <cp:keywords/>
  <dc:description/>
  <cp:lastModifiedBy>Imani Shannon</cp:lastModifiedBy>
  <cp:revision>2</cp:revision>
  <dcterms:created xsi:type="dcterms:W3CDTF">2022-07-26T00:31:00Z</dcterms:created>
  <dcterms:modified xsi:type="dcterms:W3CDTF">2022-07-26T00:31:00Z</dcterms:modified>
</cp:coreProperties>
</file>