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10" w:rsidRDefault="00893A10" w:rsidP="00893A10">
      <w:pPr>
        <w:jc w:val="center"/>
        <w:rPr>
          <w:rFonts w:ascii="Garamond" w:hAnsi="Garamond"/>
          <w:b/>
          <w:szCs w:val="24"/>
        </w:rPr>
      </w:pPr>
    </w:p>
    <w:p w:rsidR="00893A10" w:rsidRDefault="00893A10" w:rsidP="00893A10">
      <w:pPr>
        <w:jc w:val="center"/>
        <w:rPr>
          <w:rFonts w:ascii="Garamond" w:hAnsi="Garamond"/>
          <w:b/>
          <w:szCs w:val="24"/>
        </w:rPr>
      </w:pPr>
    </w:p>
    <w:p w:rsidR="00893A10" w:rsidRDefault="00893A10" w:rsidP="00893A10">
      <w:pPr>
        <w:jc w:val="center"/>
        <w:rPr>
          <w:rFonts w:ascii="Garamond" w:hAnsi="Garamond"/>
          <w:b/>
          <w:szCs w:val="24"/>
        </w:rPr>
      </w:pPr>
    </w:p>
    <w:p w:rsidR="00893A10" w:rsidRDefault="00893A10" w:rsidP="00893A10">
      <w:pPr>
        <w:jc w:val="center"/>
        <w:rPr>
          <w:rFonts w:ascii="Garamond" w:hAnsi="Garamond"/>
          <w:b/>
          <w:szCs w:val="24"/>
        </w:rPr>
      </w:pPr>
    </w:p>
    <w:p w:rsidR="00893A10" w:rsidRDefault="00893A10" w:rsidP="00893A10">
      <w:pPr>
        <w:jc w:val="center"/>
        <w:rPr>
          <w:rFonts w:ascii="Garamond" w:hAnsi="Garamond"/>
          <w:b/>
          <w:szCs w:val="24"/>
        </w:rPr>
      </w:pPr>
    </w:p>
    <w:p w:rsidR="00893A10" w:rsidRDefault="00893A10" w:rsidP="00893A10">
      <w:pPr>
        <w:jc w:val="center"/>
        <w:rPr>
          <w:rFonts w:ascii="Garamond" w:hAnsi="Garamond"/>
          <w:b/>
          <w:szCs w:val="24"/>
        </w:rPr>
      </w:pPr>
    </w:p>
    <w:p w:rsidR="00893A10" w:rsidRDefault="00893A10" w:rsidP="00893A10">
      <w:pPr>
        <w:jc w:val="center"/>
        <w:rPr>
          <w:rFonts w:ascii="Garamond" w:hAnsi="Garamond"/>
          <w:b/>
          <w:szCs w:val="24"/>
        </w:rPr>
      </w:pPr>
    </w:p>
    <w:p w:rsidR="00893A10" w:rsidRDefault="00893A10" w:rsidP="00893A10">
      <w:pPr>
        <w:jc w:val="center"/>
        <w:rPr>
          <w:rFonts w:ascii="Garamond" w:hAnsi="Garamond"/>
          <w:b/>
          <w:szCs w:val="24"/>
        </w:rPr>
      </w:pPr>
      <w:r>
        <w:rPr>
          <w:rFonts w:ascii="Garamond" w:hAnsi="Garamond"/>
          <w:b/>
          <w:szCs w:val="24"/>
        </w:rPr>
        <w:t>Government Agency</w:t>
      </w:r>
      <w:r>
        <w:rPr>
          <w:rFonts w:ascii="Garamond" w:hAnsi="Garamond"/>
          <w:b/>
          <w:szCs w:val="24"/>
        </w:rPr>
        <w:t xml:space="preserve"> Pro Bono Policy</w:t>
      </w:r>
    </w:p>
    <w:p w:rsidR="00893A10" w:rsidRPr="00263C7D" w:rsidRDefault="00893A10" w:rsidP="00893A10">
      <w:pPr>
        <w:jc w:val="center"/>
        <w:rPr>
          <w:rFonts w:ascii="Garamond" w:hAnsi="Garamond"/>
          <w:szCs w:val="24"/>
        </w:rPr>
      </w:pPr>
    </w:p>
    <w:p w:rsidR="00893A10" w:rsidRPr="00263C7D" w:rsidRDefault="00893A10" w:rsidP="00893A10">
      <w:pPr>
        <w:rPr>
          <w:rFonts w:ascii="Garamond" w:hAnsi="Garamond"/>
          <w:szCs w:val="24"/>
        </w:rPr>
      </w:pPr>
      <w:r w:rsidRPr="00B6754F">
        <w:rPr>
          <w:rFonts w:ascii="Garamond" w:hAnsi="Garamond"/>
          <w:szCs w:val="24"/>
        </w:rPr>
        <w:tab/>
      </w:r>
      <w:r>
        <w:rPr>
          <w:rFonts w:ascii="Garamond" w:hAnsi="Garamond"/>
          <w:szCs w:val="24"/>
        </w:rPr>
        <w:t xml:space="preserve">The </w:t>
      </w:r>
      <w:r w:rsidRPr="00143CC6">
        <w:rPr>
          <w:rFonts w:ascii="Garamond" w:hAnsi="Garamond"/>
          <w:szCs w:val="24"/>
        </w:rPr>
        <w:t>Pro Bono and Public Service Committee of the Washington State Bar Association,</w:t>
      </w:r>
      <w:r>
        <w:rPr>
          <w:rFonts w:ascii="Garamond" w:hAnsi="Garamond"/>
          <w:szCs w:val="24"/>
        </w:rPr>
        <w:t xml:space="preserve"> working under the belief that every organization </w:t>
      </w:r>
      <w:r>
        <w:rPr>
          <w:rFonts w:ascii="Garamond" w:hAnsi="Garamond"/>
          <w:szCs w:val="24"/>
        </w:rPr>
        <w:t xml:space="preserve">and government agency </w:t>
      </w:r>
      <w:r>
        <w:rPr>
          <w:rFonts w:ascii="Garamond" w:hAnsi="Garamond"/>
          <w:szCs w:val="24"/>
        </w:rPr>
        <w:t xml:space="preserve">can benefit from a clear policy encouraging pro bono work by its employees, has created the following template policy for </w:t>
      </w:r>
      <w:r>
        <w:rPr>
          <w:rFonts w:ascii="Garamond" w:hAnsi="Garamond"/>
          <w:szCs w:val="24"/>
        </w:rPr>
        <w:t>government agencies</w:t>
      </w:r>
      <w:r>
        <w:rPr>
          <w:rFonts w:ascii="Garamond" w:hAnsi="Garamond"/>
          <w:szCs w:val="24"/>
        </w:rPr>
        <w:t xml:space="preserve"> in Washington state. This document is intended to be a starting point for the creation and adoption of such a policy, with the expectation that each </w:t>
      </w:r>
      <w:r>
        <w:rPr>
          <w:rFonts w:ascii="Garamond" w:hAnsi="Garamond"/>
          <w:szCs w:val="24"/>
        </w:rPr>
        <w:t>government agency</w:t>
      </w:r>
      <w:r>
        <w:rPr>
          <w:rFonts w:ascii="Garamond" w:hAnsi="Garamond"/>
          <w:szCs w:val="24"/>
        </w:rPr>
        <w:t xml:space="preserve"> will customize the template to best reflect its strengths and goals. All </w:t>
      </w:r>
      <w:r>
        <w:rPr>
          <w:rFonts w:ascii="Garamond" w:hAnsi="Garamond"/>
          <w:szCs w:val="24"/>
        </w:rPr>
        <w:t>government agencies</w:t>
      </w:r>
      <w:r>
        <w:rPr>
          <w:rFonts w:ascii="Garamond" w:hAnsi="Garamond"/>
          <w:szCs w:val="24"/>
        </w:rPr>
        <w:t xml:space="preserve"> are welcome to reach out to the Pro Bono and Public Service Committee for assistance with finalizing and adopting a policy, or with identifying opportunities for pro bono work for the organization’s attorneys.</w:t>
      </w:r>
    </w:p>
    <w:p w:rsidR="00893A10" w:rsidRDefault="00893A10">
      <w:pPr>
        <w:rPr>
          <w:rFonts w:ascii="Garamond" w:hAnsi="Garamond"/>
          <w:b/>
          <w:szCs w:val="24"/>
        </w:rPr>
      </w:pPr>
    </w:p>
    <w:p w:rsidR="00893A10" w:rsidRDefault="00893A10">
      <w:pPr>
        <w:rPr>
          <w:rFonts w:ascii="Garamond" w:hAnsi="Garamond"/>
          <w:b/>
          <w:szCs w:val="24"/>
        </w:rPr>
      </w:pPr>
      <w:r>
        <w:rPr>
          <w:rFonts w:ascii="Garamond" w:hAnsi="Garamond"/>
          <w:b/>
          <w:szCs w:val="24"/>
        </w:rPr>
        <w:br w:type="page"/>
      </w:r>
    </w:p>
    <w:p w:rsidR="006E2632" w:rsidRPr="008C7AE6" w:rsidRDefault="00985E7C" w:rsidP="00C94C90">
      <w:pPr>
        <w:jc w:val="center"/>
        <w:rPr>
          <w:rFonts w:ascii="Garamond" w:hAnsi="Garamond"/>
          <w:b/>
          <w:szCs w:val="24"/>
        </w:rPr>
      </w:pPr>
      <w:r w:rsidRPr="008C7AE6">
        <w:rPr>
          <w:rFonts w:ascii="Garamond" w:hAnsi="Garamond"/>
          <w:b/>
          <w:szCs w:val="24"/>
        </w:rPr>
        <w:lastRenderedPageBreak/>
        <w:t>[</w:t>
      </w:r>
      <w:r w:rsidR="00E63008" w:rsidRPr="008C7AE6">
        <w:rPr>
          <w:rFonts w:ascii="Garamond" w:hAnsi="Garamond"/>
          <w:b/>
          <w:szCs w:val="24"/>
        </w:rPr>
        <w:t>Government Agency</w:t>
      </w:r>
      <w:r w:rsidRPr="008C7AE6">
        <w:rPr>
          <w:rFonts w:ascii="Garamond" w:hAnsi="Garamond"/>
          <w:b/>
          <w:szCs w:val="24"/>
        </w:rPr>
        <w:t>]</w:t>
      </w:r>
    </w:p>
    <w:p w:rsidR="00985E7C" w:rsidRPr="008C7AE6" w:rsidRDefault="00985E7C" w:rsidP="00C94C90">
      <w:pPr>
        <w:jc w:val="center"/>
        <w:rPr>
          <w:rFonts w:ascii="Garamond" w:hAnsi="Garamond"/>
          <w:szCs w:val="24"/>
        </w:rPr>
      </w:pPr>
      <w:r w:rsidRPr="008C7AE6">
        <w:rPr>
          <w:rFonts w:ascii="Garamond" w:hAnsi="Garamond"/>
          <w:szCs w:val="24"/>
        </w:rPr>
        <w:t>Pro Bono Policy</w:t>
      </w:r>
    </w:p>
    <w:p w:rsidR="00985E7C" w:rsidRPr="008C7AE6" w:rsidRDefault="00985E7C" w:rsidP="00C94C90">
      <w:pPr>
        <w:jc w:val="center"/>
        <w:rPr>
          <w:rFonts w:ascii="Garamond" w:hAnsi="Garamond"/>
          <w:szCs w:val="24"/>
        </w:rPr>
      </w:pPr>
      <w:r w:rsidRPr="008C7AE6">
        <w:rPr>
          <w:rFonts w:ascii="Garamond" w:hAnsi="Garamond"/>
          <w:szCs w:val="24"/>
        </w:rPr>
        <w:t>Adopted ________, _______.</w:t>
      </w:r>
    </w:p>
    <w:p w:rsidR="00985E7C" w:rsidRPr="008C7AE6" w:rsidRDefault="00985E7C" w:rsidP="00C94C90">
      <w:pPr>
        <w:jc w:val="both"/>
        <w:rPr>
          <w:rFonts w:ascii="Garamond" w:hAnsi="Garamond"/>
          <w:szCs w:val="24"/>
        </w:rPr>
      </w:pPr>
    </w:p>
    <w:p w:rsidR="008625B8" w:rsidRPr="008C7AE6" w:rsidRDefault="00BA6497" w:rsidP="006D0EE0">
      <w:pPr>
        <w:ind w:firstLine="720"/>
        <w:rPr>
          <w:rFonts w:ascii="Garamond" w:hAnsi="Garamond"/>
          <w:szCs w:val="24"/>
        </w:rPr>
      </w:pPr>
      <w:r w:rsidRPr="008C7AE6">
        <w:rPr>
          <w:rFonts w:ascii="Garamond" w:hAnsi="Garamond"/>
          <w:szCs w:val="24"/>
        </w:rPr>
        <w:t>Over two m</w:t>
      </w:r>
      <w:r w:rsidR="00B05E60" w:rsidRPr="008C7AE6">
        <w:rPr>
          <w:rFonts w:ascii="Garamond" w:hAnsi="Garamond"/>
          <w:szCs w:val="24"/>
        </w:rPr>
        <w:t xml:space="preserve">illion </w:t>
      </w:r>
      <w:r w:rsidR="00F72E68" w:rsidRPr="008C7AE6">
        <w:rPr>
          <w:rFonts w:ascii="Garamond" w:hAnsi="Garamond"/>
          <w:szCs w:val="24"/>
        </w:rPr>
        <w:t>Washington</w:t>
      </w:r>
      <w:r w:rsidR="00B05E60" w:rsidRPr="008C7AE6">
        <w:rPr>
          <w:rFonts w:ascii="Garamond" w:hAnsi="Garamond"/>
          <w:szCs w:val="24"/>
        </w:rPr>
        <w:t xml:space="preserve"> households face significant legal challenges </w:t>
      </w:r>
      <w:r w:rsidRPr="008C7AE6">
        <w:rPr>
          <w:rFonts w:ascii="Garamond" w:hAnsi="Garamond"/>
          <w:szCs w:val="24"/>
        </w:rPr>
        <w:t>each year</w:t>
      </w:r>
      <w:r w:rsidR="00B05E60" w:rsidRPr="008C7AE6">
        <w:rPr>
          <w:rFonts w:ascii="Garamond" w:hAnsi="Garamond"/>
          <w:szCs w:val="24"/>
        </w:rPr>
        <w:t xml:space="preserve">, </w:t>
      </w:r>
      <w:r w:rsidR="00AF44D4" w:rsidRPr="008C7AE6">
        <w:rPr>
          <w:rFonts w:ascii="Garamond" w:hAnsi="Garamond"/>
          <w:szCs w:val="24"/>
        </w:rPr>
        <w:t xml:space="preserve">and </w:t>
      </w:r>
      <w:r w:rsidR="00B05E60" w:rsidRPr="008C7AE6">
        <w:rPr>
          <w:rFonts w:ascii="Garamond" w:hAnsi="Garamond"/>
          <w:szCs w:val="24"/>
        </w:rPr>
        <w:t>many of them are unable to access or afford an attorney’s assistance in navigating these problems.</w:t>
      </w:r>
      <w:r w:rsidR="006D0F60" w:rsidRPr="008C7AE6">
        <w:rPr>
          <w:rFonts w:ascii="Garamond" w:hAnsi="Garamond"/>
          <w:szCs w:val="24"/>
        </w:rPr>
        <w:t xml:space="preserve"> This disconnect is amplified for low-income families, who, according to a recent </w:t>
      </w:r>
      <w:hyperlink r:id="rId6" w:history="1">
        <w:r w:rsidR="006D0F60" w:rsidRPr="008C7AE6">
          <w:rPr>
            <w:rStyle w:val="Hyperlink"/>
            <w:rFonts w:ascii="Garamond" w:hAnsi="Garamond"/>
            <w:szCs w:val="24"/>
          </w:rPr>
          <w:t>Washington State Civil Legal Needs Study</w:t>
        </w:r>
      </w:hyperlink>
      <w:r w:rsidR="006D0F60" w:rsidRPr="008C7AE6">
        <w:rPr>
          <w:rFonts w:ascii="Garamond" w:hAnsi="Garamond"/>
          <w:szCs w:val="24"/>
        </w:rPr>
        <w:t xml:space="preserve">, receive beneficial legal assistance in just 24% of the instances in which they may require it. </w:t>
      </w:r>
    </w:p>
    <w:p w:rsidR="0041630A" w:rsidRPr="008C7AE6" w:rsidRDefault="00AB3852" w:rsidP="006D0EE0">
      <w:pPr>
        <w:ind w:firstLine="720"/>
        <w:rPr>
          <w:rFonts w:ascii="Garamond" w:hAnsi="Garamond"/>
          <w:szCs w:val="24"/>
        </w:rPr>
      </w:pPr>
      <w:r w:rsidRPr="008C7AE6">
        <w:rPr>
          <w:rFonts w:ascii="Garamond" w:hAnsi="Garamond"/>
          <w:szCs w:val="24"/>
        </w:rPr>
        <w:t xml:space="preserve">Although </w:t>
      </w:r>
      <w:r w:rsidR="00B03744" w:rsidRPr="008C7AE6">
        <w:rPr>
          <w:rFonts w:ascii="Garamond" w:hAnsi="Garamond"/>
          <w:szCs w:val="24"/>
        </w:rPr>
        <w:t>the Washington</w:t>
      </w:r>
      <w:r w:rsidR="00A72C2F" w:rsidRPr="008C7AE6">
        <w:rPr>
          <w:rFonts w:ascii="Garamond" w:hAnsi="Garamond"/>
          <w:szCs w:val="24"/>
        </w:rPr>
        <w:t xml:space="preserve"> legal community </w:t>
      </w:r>
      <w:r w:rsidRPr="008C7AE6">
        <w:rPr>
          <w:rFonts w:ascii="Garamond" w:hAnsi="Garamond"/>
          <w:szCs w:val="24"/>
        </w:rPr>
        <w:t xml:space="preserve">has a long tradition of providing pro bono services, more </w:t>
      </w:r>
      <w:r w:rsidR="00A72C2F" w:rsidRPr="008C7AE6">
        <w:rPr>
          <w:rFonts w:ascii="Garamond" w:hAnsi="Garamond"/>
          <w:szCs w:val="24"/>
        </w:rPr>
        <w:t xml:space="preserve">must </w:t>
      </w:r>
      <w:r w:rsidRPr="008C7AE6">
        <w:rPr>
          <w:rFonts w:ascii="Garamond" w:hAnsi="Garamond"/>
          <w:szCs w:val="24"/>
        </w:rPr>
        <w:t xml:space="preserve">be done </w:t>
      </w:r>
      <w:r w:rsidR="00A72C2F" w:rsidRPr="008C7AE6">
        <w:rPr>
          <w:rFonts w:ascii="Garamond" w:hAnsi="Garamond"/>
          <w:szCs w:val="24"/>
        </w:rPr>
        <w:t xml:space="preserve">to address the </w:t>
      </w:r>
      <w:r w:rsidRPr="008C7AE6">
        <w:rPr>
          <w:rFonts w:ascii="Garamond" w:hAnsi="Garamond"/>
          <w:szCs w:val="24"/>
        </w:rPr>
        <w:t>unmet needs</w:t>
      </w:r>
      <w:r w:rsidR="00A72C2F" w:rsidRPr="008C7AE6">
        <w:rPr>
          <w:rFonts w:ascii="Garamond" w:hAnsi="Garamond"/>
          <w:szCs w:val="24"/>
        </w:rPr>
        <w:t xml:space="preserve">. </w:t>
      </w:r>
      <w:r w:rsidR="008625B8" w:rsidRPr="008C7AE6">
        <w:rPr>
          <w:rFonts w:ascii="Garamond" w:hAnsi="Garamond"/>
          <w:szCs w:val="24"/>
        </w:rPr>
        <w:t xml:space="preserve">Government lawyers have a unique role to play in meeting this need. </w:t>
      </w:r>
      <w:r w:rsidR="008625B8" w:rsidRPr="008C7AE6">
        <w:rPr>
          <w:rFonts w:ascii="Garamond" w:hAnsi="Garamond" w:cs="Times New Roman"/>
          <w:szCs w:val="24"/>
        </w:rPr>
        <w:t>Government attorneys, as public servants, are committed to public service</w:t>
      </w:r>
      <w:r w:rsidR="00AF44D4" w:rsidRPr="008C7AE6">
        <w:rPr>
          <w:rFonts w:ascii="Garamond" w:hAnsi="Garamond" w:cs="Times New Roman"/>
          <w:szCs w:val="24"/>
        </w:rPr>
        <w:t xml:space="preserve"> full-time</w:t>
      </w:r>
      <w:r w:rsidR="008625B8" w:rsidRPr="008C7AE6">
        <w:rPr>
          <w:rFonts w:ascii="Garamond" w:hAnsi="Garamond" w:cs="Times New Roman"/>
          <w:szCs w:val="24"/>
        </w:rPr>
        <w:t>. A majority of government attorneys work closely with or work on policies impacting</w:t>
      </w:r>
      <w:r w:rsidR="006D0EE0" w:rsidRPr="008C7AE6">
        <w:rPr>
          <w:rFonts w:ascii="Garamond" w:hAnsi="Garamond" w:cs="Times New Roman"/>
          <w:szCs w:val="24"/>
        </w:rPr>
        <w:t xml:space="preserve"> the</w:t>
      </w:r>
      <w:r w:rsidR="008625B8" w:rsidRPr="008C7AE6">
        <w:rPr>
          <w:rFonts w:ascii="Garamond" w:hAnsi="Garamond" w:cs="Times New Roman"/>
          <w:szCs w:val="24"/>
        </w:rPr>
        <w:t xml:space="preserve"> poor and marginalized</w:t>
      </w:r>
      <w:r w:rsidR="00DD21FD" w:rsidRPr="008C7AE6">
        <w:rPr>
          <w:rFonts w:ascii="Garamond" w:hAnsi="Garamond" w:cs="Times New Roman"/>
          <w:szCs w:val="24"/>
        </w:rPr>
        <w:t>.</w:t>
      </w:r>
      <w:r w:rsidR="00C73F10" w:rsidRPr="008C7AE6">
        <w:rPr>
          <w:rFonts w:ascii="Garamond" w:hAnsi="Garamond" w:cs="Times New Roman"/>
          <w:szCs w:val="24"/>
        </w:rPr>
        <w:t xml:space="preserve"> </w:t>
      </w:r>
      <w:r w:rsidR="005A303B" w:rsidRPr="00BD7800">
        <w:rPr>
          <w:rFonts w:ascii="Garamond" w:hAnsi="Garamond"/>
          <w:b/>
          <w:szCs w:val="24"/>
        </w:rPr>
        <w:t>[Government Agency</w:t>
      </w:r>
      <w:r w:rsidR="00AE4674" w:rsidRPr="00BD7800">
        <w:rPr>
          <w:rFonts w:ascii="Garamond" w:hAnsi="Garamond"/>
          <w:b/>
          <w:szCs w:val="24"/>
        </w:rPr>
        <w:t>]</w:t>
      </w:r>
      <w:r w:rsidR="005A303B" w:rsidRPr="008C7AE6">
        <w:rPr>
          <w:rFonts w:ascii="Garamond" w:hAnsi="Garamond"/>
          <w:szCs w:val="24"/>
        </w:rPr>
        <w:t xml:space="preserve"> (the “Agency”) </w:t>
      </w:r>
      <w:r w:rsidR="005A303B" w:rsidRPr="008C7AE6">
        <w:rPr>
          <w:rFonts w:ascii="Garamond" w:eastAsia="Calibri" w:hAnsi="Garamond" w:cs="Calibri"/>
          <w:szCs w:val="24"/>
        </w:rPr>
        <w:t xml:space="preserve">acknowledges that individual government lawyers meet their professional obligations to perform public interest legal service in a variety of ways and does not explicitly require government lawyers to participate in pro bono projects. </w:t>
      </w:r>
      <w:r w:rsidR="00C73F10" w:rsidRPr="008C7AE6">
        <w:rPr>
          <w:rFonts w:ascii="Garamond" w:eastAsia="Calibri" w:hAnsi="Garamond" w:cs="Calibri"/>
          <w:szCs w:val="24"/>
        </w:rPr>
        <w:t>Nonetheless, the Agency believes that participation in pro bono activities is beneficial for the public interest</w:t>
      </w:r>
      <w:r w:rsidR="005A303B" w:rsidRPr="008C7AE6">
        <w:rPr>
          <w:rFonts w:ascii="Garamond" w:eastAsia="Calibri" w:hAnsi="Garamond" w:cs="Calibri"/>
          <w:szCs w:val="24"/>
        </w:rPr>
        <w:t xml:space="preserve"> and </w:t>
      </w:r>
      <w:r w:rsidR="00AF44D4" w:rsidRPr="008C7AE6">
        <w:rPr>
          <w:rFonts w:ascii="Garamond" w:eastAsia="Calibri" w:hAnsi="Garamond" w:cs="Calibri"/>
          <w:szCs w:val="24"/>
        </w:rPr>
        <w:t xml:space="preserve">that government attorneys </w:t>
      </w:r>
      <w:r w:rsidR="00AE4674" w:rsidRPr="008C7AE6">
        <w:rPr>
          <w:rFonts w:ascii="Garamond" w:eastAsia="Calibri" w:hAnsi="Garamond" w:cs="Calibri"/>
          <w:szCs w:val="24"/>
        </w:rPr>
        <w:t>bring</w:t>
      </w:r>
      <w:r w:rsidR="005A303B" w:rsidRPr="008C7AE6">
        <w:rPr>
          <w:rFonts w:ascii="Garamond" w:eastAsia="Calibri" w:hAnsi="Garamond" w:cs="Calibri"/>
          <w:szCs w:val="24"/>
        </w:rPr>
        <w:t xml:space="preserve"> unique expertise and experience </w:t>
      </w:r>
      <w:r w:rsidR="00AE4674" w:rsidRPr="008C7AE6">
        <w:rPr>
          <w:rFonts w:ascii="Garamond" w:eastAsia="Calibri" w:hAnsi="Garamond" w:cs="Calibri"/>
          <w:szCs w:val="24"/>
        </w:rPr>
        <w:t xml:space="preserve">from which </w:t>
      </w:r>
      <w:r w:rsidR="005A303B" w:rsidRPr="008C7AE6">
        <w:rPr>
          <w:rFonts w:ascii="Garamond" w:eastAsia="Calibri" w:hAnsi="Garamond" w:cs="Calibri"/>
          <w:szCs w:val="24"/>
        </w:rPr>
        <w:t xml:space="preserve">the public will </w:t>
      </w:r>
      <w:r w:rsidR="00AE4674" w:rsidRPr="008C7AE6">
        <w:rPr>
          <w:rFonts w:ascii="Garamond" w:eastAsia="Calibri" w:hAnsi="Garamond" w:cs="Calibri"/>
          <w:szCs w:val="24"/>
        </w:rPr>
        <w:t xml:space="preserve">greatly </w:t>
      </w:r>
      <w:r w:rsidR="005A303B" w:rsidRPr="008C7AE6">
        <w:rPr>
          <w:rFonts w:ascii="Garamond" w:eastAsia="Calibri" w:hAnsi="Garamond" w:cs="Calibri"/>
          <w:szCs w:val="24"/>
        </w:rPr>
        <w:t>benefit</w:t>
      </w:r>
      <w:r w:rsidR="000E5F85" w:rsidRPr="008C7AE6">
        <w:rPr>
          <w:rFonts w:ascii="Garamond" w:eastAsia="Calibri" w:hAnsi="Garamond" w:cs="Calibri"/>
          <w:szCs w:val="24"/>
        </w:rPr>
        <w:t>.</w:t>
      </w:r>
    </w:p>
    <w:p w:rsidR="000E5F85" w:rsidRPr="008C7AE6" w:rsidRDefault="000E5F85" w:rsidP="006D0EE0">
      <w:pPr>
        <w:rPr>
          <w:rFonts w:ascii="Garamond" w:eastAsia="Calibri" w:hAnsi="Garamond" w:cs="Calibri"/>
          <w:b/>
          <w:szCs w:val="24"/>
        </w:rPr>
      </w:pPr>
    </w:p>
    <w:p w:rsidR="005A303B" w:rsidRPr="008C7AE6" w:rsidRDefault="005A303B" w:rsidP="006D0EE0">
      <w:pPr>
        <w:rPr>
          <w:rFonts w:ascii="Garamond" w:eastAsia="Calibri" w:hAnsi="Garamond" w:cs="Calibri"/>
          <w:b/>
          <w:szCs w:val="24"/>
        </w:rPr>
      </w:pPr>
      <w:r w:rsidRPr="008C7AE6">
        <w:rPr>
          <w:rFonts w:ascii="Garamond" w:eastAsia="Calibri" w:hAnsi="Garamond" w:cs="Calibri"/>
          <w:b/>
          <w:szCs w:val="24"/>
        </w:rPr>
        <w:t xml:space="preserve">Pro Bono </w:t>
      </w:r>
      <w:r w:rsidR="00AE4674" w:rsidRPr="008C7AE6">
        <w:rPr>
          <w:rFonts w:ascii="Garamond" w:eastAsia="Calibri" w:hAnsi="Garamond" w:cs="Calibri"/>
          <w:b/>
          <w:szCs w:val="24"/>
        </w:rPr>
        <w:t>Aspirations</w:t>
      </w:r>
    </w:p>
    <w:p w:rsidR="00605C05" w:rsidRPr="008C7AE6" w:rsidRDefault="009F07D8" w:rsidP="00D077DB">
      <w:pPr>
        <w:ind w:firstLine="720"/>
        <w:rPr>
          <w:rFonts w:ascii="Garamond" w:eastAsia="Calibri" w:hAnsi="Garamond" w:cs="Times New Roman"/>
          <w:szCs w:val="24"/>
        </w:rPr>
      </w:pPr>
      <w:r w:rsidRPr="008C7AE6">
        <w:rPr>
          <w:rFonts w:ascii="Garamond" w:hAnsi="Garamond"/>
          <w:szCs w:val="24"/>
        </w:rPr>
        <w:t>According to Washington’s Rule of Professional Conduct (RPC) 6.1</w:t>
      </w:r>
      <w:r w:rsidR="00D077DB" w:rsidRPr="008C7AE6">
        <w:rPr>
          <w:rFonts w:ascii="Garamond" w:hAnsi="Garamond"/>
          <w:szCs w:val="24"/>
        </w:rPr>
        <w:t>,</w:t>
      </w:r>
      <w:r w:rsidRPr="008C7AE6">
        <w:rPr>
          <w:rFonts w:ascii="Garamond" w:hAnsi="Garamond"/>
        </w:rPr>
        <w:t xml:space="preserve"> “</w:t>
      </w:r>
      <w:r w:rsidRPr="008C7AE6">
        <w:rPr>
          <w:rFonts w:ascii="Garamond" w:eastAsia="Times New Roman" w:hAnsi="Garamond" w:cs="Times New Roman"/>
          <w:szCs w:val="24"/>
        </w:rPr>
        <w:t>Every lawyer has a professional responsibility to assist in the provision of legal services to those unable to pay</w:t>
      </w:r>
      <w:r w:rsidR="00D077DB" w:rsidRPr="008C7AE6">
        <w:rPr>
          <w:rFonts w:ascii="Garamond" w:eastAsia="Times New Roman" w:hAnsi="Garamond" w:cs="Times New Roman"/>
          <w:szCs w:val="24"/>
        </w:rPr>
        <w:t>…and</w:t>
      </w:r>
      <w:r w:rsidRPr="008C7AE6">
        <w:rPr>
          <w:rFonts w:ascii="Garamond" w:eastAsia="Times New Roman" w:hAnsi="Garamond" w:cs="Times New Roman"/>
          <w:szCs w:val="24"/>
        </w:rPr>
        <w:t xml:space="preserve"> should aspire to render at least 30 hours of pro bono publico service per year.”</w:t>
      </w:r>
      <w:r w:rsidR="000A02D5" w:rsidRPr="008C7AE6">
        <w:rPr>
          <w:rFonts w:ascii="Garamond" w:eastAsia="Times New Roman" w:hAnsi="Garamond" w:cs="Times New Roman"/>
          <w:szCs w:val="24"/>
        </w:rPr>
        <w:t xml:space="preserve"> </w:t>
      </w:r>
      <w:r w:rsidR="005A303B" w:rsidRPr="008C7AE6">
        <w:rPr>
          <w:rFonts w:ascii="Garamond" w:eastAsia="Calibri" w:hAnsi="Garamond" w:cs="Calibri"/>
          <w:szCs w:val="24"/>
        </w:rPr>
        <w:t xml:space="preserve">Washington State, the American Bar Association Model Rules of Professional </w:t>
      </w:r>
      <w:r w:rsidR="005A303B" w:rsidRPr="008C7AE6">
        <w:rPr>
          <w:rFonts w:ascii="Garamond" w:eastAsia="Calibri" w:hAnsi="Garamond" w:cs="Times New Roman"/>
          <w:szCs w:val="24"/>
        </w:rPr>
        <w:t xml:space="preserve">Conduct, and many other states have </w:t>
      </w:r>
      <w:r w:rsidRPr="008C7AE6">
        <w:rPr>
          <w:rFonts w:ascii="Garamond" w:eastAsia="Calibri" w:hAnsi="Garamond" w:cs="Times New Roman"/>
          <w:szCs w:val="24"/>
        </w:rPr>
        <w:t xml:space="preserve">gone even further, </w:t>
      </w:r>
      <w:r w:rsidR="005A303B" w:rsidRPr="008C7AE6">
        <w:rPr>
          <w:rFonts w:ascii="Garamond" w:eastAsia="Calibri" w:hAnsi="Garamond" w:cs="Times New Roman"/>
          <w:szCs w:val="24"/>
        </w:rPr>
        <w:t>adopt</w:t>
      </w:r>
      <w:r w:rsidRPr="008C7AE6">
        <w:rPr>
          <w:rFonts w:ascii="Garamond" w:eastAsia="Calibri" w:hAnsi="Garamond" w:cs="Times New Roman"/>
          <w:szCs w:val="24"/>
        </w:rPr>
        <w:t>ing</w:t>
      </w:r>
      <w:r w:rsidR="005A303B" w:rsidRPr="008C7AE6">
        <w:rPr>
          <w:rFonts w:ascii="Garamond" w:eastAsia="Calibri" w:hAnsi="Garamond" w:cs="Times New Roman"/>
          <w:szCs w:val="24"/>
        </w:rPr>
        <w:t xml:space="preserve"> a 50-hour goal </w:t>
      </w:r>
      <w:r w:rsidRPr="008C7AE6">
        <w:rPr>
          <w:rFonts w:ascii="Garamond" w:eastAsia="Calibri" w:hAnsi="Garamond" w:cs="Times New Roman"/>
          <w:szCs w:val="24"/>
        </w:rPr>
        <w:t>of pro bono work per year</w:t>
      </w:r>
      <w:r w:rsidR="005A303B" w:rsidRPr="008C7AE6">
        <w:rPr>
          <w:rFonts w:ascii="Garamond" w:eastAsia="Calibri" w:hAnsi="Garamond" w:cs="Times New Roman"/>
          <w:szCs w:val="24"/>
        </w:rPr>
        <w:t xml:space="preserve">. </w:t>
      </w:r>
      <w:r w:rsidRPr="008C7AE6">
        <w:rPr>
          <w:rFonts w:ascii="Garamond" w:eastAsia="Times New Roman" w:hAnsi="Garamond" w:cs="Times New Roman"/>
          <w:szCs w:val="24"/>
        </w:rPr>
        <w:t>L</w:t>
      </w:r>
      <w:r w:rsidR="005A303B" w:rsidRPr="008C7AE6">
        <w:rPr>
          <w:rFonts w:ascii="Garamond" w:eastAsia="Times New Roman" w:hAnsi="Garamond" w:cs="Times New Roman"/>
          <w:szCs w:val="24"/>
        </w:rPr>
        <w:t xml:space="preserve">awyers who report a minimum of 50 hours or more of pro bono work to the </w:t>
      </w:r>
      <w:r w:rsidR="005A303B" w:rsidRPr="008C7AE6">
        <w:rPr>
          <w:rFonts w:ascii="Garamond" w:eastAsia="Calibri" w:hAnsi="Garamond" w:cs="Times New Roman"/>
          <w:szCs w:val="24"/>
        </w:rPr>
        <w:t>Washington State Bar Association (</w:t>
      </w:r>
      <w:r w:rsidR="005A303B" w:rsidRPr="008C7AE6">
        <w:rPr>
          <w:rFonts w:ascii="Garamond" w:eastAsia="Times New Roman" w:hAnsi="Garamond" w:cs="Times New Roman"/>
          <w:szCs w:val="24"/>
        </w:rPr>
        <w:t xml:space="preserve">WSBA) </w:t>
      </w:r>
      <w:r w:rsidR="0072430F" w:rsidRPr="008C7AE6">
        <w:rPr>
          <w:rFonts w:ascii="Garamond" w:eastAsia="Times New Roman" w:hAnsi="Garamond" w:cs="Times New Roman"/>
          <w:szCs w:val="24"/>
        </w:rPr>
        <w:t>will</w:t>
      </w:r>
      <w:r w:rsidR="005A303B" w:rsidRPr="008C7AE6">
        <w:rPr>
          <w:rFonts w:ascii="Garamond" w:eastAsia="Times New Roman" w:hAnsi="Garamond" w:cs="Times New Roman"/>
          <w:szCs w:val="24"/>
        </w:rPr>
        <w:t xml:space="preserve"> receive commendation for such service. </w:t>
      </w:r>
      <w:r w:rsidR="005A303B" w:rsidRPr="008C7AE6">
        <w:rPr>
          <w:rFonts w:ascii="Garamond" w:eastAsia="Calibri" w:hAnsi="Garamond" w:cs="Calibri"/>
          <w:szCs w:val="24"/>
        </w:rPr>
        <w:t>Given their unique circumstances, t</w:t>
      </w:r>
      <w:r w:rsidR="00117A37" w:rsidRPr="008C7AE6">
        <w:rPr>
          <w:rFonts w:ascii="Garamond" w:eastAsia="Calibri" w:hAnsi="Garamond" w:cs="Calibri"/>
          <w:szCs w:val="24"/>
        </w:rPr>
        <w:t>he A</w:t>
      </w:r>
      <w:r w:rsidR="00E63008" w:rsidRPr="008C7AE6">
        <w:rPr>
          <w:rFonts w:ascii="Garamond" w:eastAsia="Calibri" w:hAnsi="Garamond" w:cs="Calibri"/>
          <w:szCs w:val="24"/>
        </w:rPr>
        <w:t xml:space="preserve">gency </w:t>
      </w:r>
      <w:r w:rsidR="00D26D08" w:rsidRPr="008C7AE6">
        <w:rPr>
          <w:rFonts w:ascii="Garamond" w:eastAsia="Calibri" w:hAnsi="Garamond" w:cs="Calibri"/>
          <w:szCs w:val="24"/>
        </w:rPr>
        <w:t xml:space="preserve">encourages all </w:t>
      </w:r>
      <w:r w:rsidR="005A303B" w:rsidRPr="008C7AE6">
        <w:rPr>
          <w:rFonts w:ascii="Garamond" w:eastAsia="Calibri" w:hAnsi="Garamond" w:cs="Calibri"/>
          <w:szCs w:val="24"/>
        </w:rPr>
        <w:t>Agency</w:t>
      </w:r>
      <w:r w:rsidR="00AA065B" w:rsidRPr="008C7AE6">
        <w:rPr>
          <w:rFonts w:ascii="Garamond" w:eastAsia="Calibri" w:hAnsi="Garamond" w:cs="Calibri"/>
          <w:szCs w:val="24"/>
        </w:rPr>
        <w:t xml:space="preserve"> </w:t>
      </w:r>
      <w:r w:rsidR="00D26D08" w:rsidRPr="008C7AE6">
        <w:rPr>
          <w:rFonts w:ascii="Garamond" w:eastAsia="Calibri" w:hAnsi="Garamond" w:cs="Calibri"/>
          <w:szCs w:val="24"/>
        </w:rPr>
        <w:t xml:space="preserve">lawyers to dedicate a minimum of </w:t>
      </w:r>
      <w:r w:rsidR="00210E21" w:rsidRPr="00901555">
        <w:rPr>
          <w:rFonts w:ascii="Garamond" w:eastAsia="Times New Roman" w:hAnsi="Garamond" w:cs="Times New Roman"/>
          <w:b/>
          <w:szCs w:val="24"/>
        </w:rPr>
        <w:t>[</w:t>
      </w:r>
      <w:r w:rsidR="00210E21">
        <w:rPr>
          <w:rFonts w:ascii="Garamond" w:eastAsia="Times New Roman" w:hAnsi="Garamond" w:cs="Times New Roman"/>
          <w:b/>
          <w:szCs w:val="24"/>
        </w:rPr>
        <w:t>30/</w:t>
      </w:r>
      <w:r w:rsidR="00210E21" w:rsidRPr="00901555">
        <w:rPr>
          <w:rFonts w:ascii="Garamond" w:eastAsia="Times New Roman" w:hAnsi="Garamond" w:cs="Times New Roman"/>
          <w:b/>
          <w:szCs w:val="24"/>
        </w:rPr>
        <w:t>50</w:t>
      </w:r>
      <w:r w:rsidR="00210E21">
        <w:rPr>
          <w:rFonts w:ascii="Garamond" w:eastAsia="Times New Roman" w:hAnsi="Garamond" w:cs="Times New Roman"/>
          <w:b/>
          <w:szCs w:val="24"/>
        </w:rPr>
        <w:t>/__</w:t>
      </w:r>
      <w:r w:rsidR="00210E21" w:rsidRPr="00901555">
        <w:rPr>
          <w:rFonts w:ascii="Garamond" w:eastAsia="Times New Roman" w:hAnsi="Garamond" w:cs="Times New Roman"/>
          <w:b/>
          <w:szCs w:val="24"/>
        </w:rPr>
        <w:t>]</w:t>
      </w:r>
      <w:r w:rsidR="00210E21" w:rsidRPr="00901555">
        <w:rPr>
          <w:rFonts w:ascii="Garamond" w:eastAsia="Times New Roman" w:hAnsi="Garamond" w:cs="Times New Roman"/>
          <w:szCs w:val="24"/>
        </w:rPr>
        <w:t xml:space="preserve"> </w:t>
      </w:r>
      <w:r w:rsidR="00D26D08" w:rsidRPr="008C7AE6">
        <w:rPr>
          <w:rFonts w:ascii="Garamond" w:eastAsia="Calibri" w:hAnsi="Garamond" w:cs="Calibri"/>
          <w:szCs w:val="24"/>
        </w:rPr>
        <w:t>hours per year to pro bono work.</w:t>
      </w:r>
      <w:r w:rsidR="006204FA" w:rsidRPr="008C7AE6">
        <w:rPr>
          <w:rFonts w:ascii="Garamond" w:eastAsia="Calibri" w:hAnsi="Garamond" w:cs="Calibri"/>
          <w:szCs w:val="24"/>
        </w:rPr>
        <w:t xml:space="preserve"> </w:t>
      </w:r>
    </w:p>
    <w:p w:rsidR="00985E7C" w:rsidRPr="008C7AE6" w:rsidRDefault="00985E7C" w:rsidP="006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szCs w:val="24"/>
        </w:rPr>
      </w:pPr>
    </w:p>
    <w:p w:rsidR="00985E7C" w:rsidRPr="008C7AE6" w:rsidRDefault="00163054" w:rsidP="006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8C7AE6">
        <w:rPr>
          <w:rFonts w:ascii="Garamond" w:hAnsi="Garamond"/>
          <w:b/>
          <w:szCs w:val="24"/>
        </w:rPr>
        <w:t xml:space="preserve">Definition of </w:t>
      </w:r>
      <w:r w:rsidR="00605C05" w:rsidRPr="008C7AE6">
        <w:rPr>
          <w:rFonts w:ascii="Garamond" w:hAnsi="Garamond"/>
          <w:b/>
          <w:szCs w:val="24"/>
        </w:rPr>
        <w:t>P</w:t>
      </w:r>
      <w:r w:rsidRPr="008C7AE6">
        <w:rPr>
          <w:rFonts w:ascii="Garamond" w:hAnsi="Garamond"/>
          <w:b/>
          <w:szCs w:val="24"/>
        </w:rPr>
        <w:t xml:space="preserve">ro </w:t>
      </w:r>
      <w:r w:rsidR="00605C05" w:rsidRPr="008C7AE6">
        <w:rPr>
          <w:rFonts w:ascii="Garamond" w:hAnsi="Garamond"/>
          <w:b/>
          <w:szCs w:val="24"/>
        </w:rPr>
        <w:t>B</w:t>
      </w:r>
      <w:r w:rsidRPr="008C7AE6">
        <w:rPr>
          <w:rFonts w:ascii="Garamond" w:hAnsi="Garamond"/>
          <w:b/>
          <w:szCs w:val="24"/>
        </w:rPr>
        <w:t>ono</w:t>
      </w:r>
      <w:r w:rsidR="00FF374E" w:rsidRPr="008C7AE6">
        <w:rPr>
          <w:rFonts w:ascii="Garamond" w:hAnsi="Garamond"/>
          <w:b/>
          <w:szCs w:val="24"/>
        </w:rPr>
        <w:t xml:space="preserve"> </w:t>
      </w:r>
    </w:p>
    <w:p w:rsidR="00427F2B" w:rsidRPr="008C7AE6" w:rsidRDefault="000049EB" w:rsidP="006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8C7AE6">
        <w:rPr>
          <w:rFonts w:ascii="Garamond" w:hAnsi="Garamond"/>
          <w:szCs w:val="24"/>
        </w:rPr>
        <w:tab/>
      </w:r>
      <w:r w:rsidR="00117A37" w:rsidRPr="008C7AE6">
        <w:rPr>
          <w:rFonts w:ascii="Garamond" w:hAnsi="Garamond"/>
          <w:szCs w:val="24"/>
        </w:rPr>
        <w:t>The Agency</w:t>
      </w:r>
      <w:r w:rsidR="00E63008" w:rsidRPr="008C7AE6">
        <w:rPr>
          <w:rFonts w:ascii="Garamond" w:hAnsi="Garamond"/>
          <w:szCs w:val="24"/>
        </w:rPr>
        <w:t xml:space="preserve"> </w:t>
      </w:r>
      <w:r w:rsidR="001669B8" w:rsidRPr="008C7AE6">
        <w:rPr>
          <w:rFonts w:ascii="Garamond" w:hAnsi="Garamond"/>
          <w:szCs w:val="24"/>
        </w:rPr>
        <w:t xml:space="preserve">adopts </w:t>
      </w:r>
      <w:r w:rsidR="002B71FD" w:rsidRPr="008C7AE6">
        <w:rPr>
          <w:rFonts w:ascii="Garamond" w:hAnsi="Garamond"/>
          <w:szCs w:val="24"/>
        </w:rPr>
        <w:t xml:space="preserve">the </w:t>
      </w:r>
      <w:r w:rsidRPr="008C7AE6">
        <w:rPr>
          <w:rFonts w:ascii="Garamond" w:hAnsi="Garamond"/>
          <w:szCs w:val="24"/>
        </w:rPr>
        <w:t>description</w:t>
      </w:r>
      <w:r w:rsidR="002B71FD" w:rsidRPr="008C7AE6">
        <w:rPr>
          <w:rFonts w:ascii="Garamond" w:hAnsi="Garamond"/>
          <w:szCs w:val="24"/>
        </w:rPr>
        <w:t xml:space="preserve"> for pro bono work outlined in </w:t>
      </w:r>
      <w:r w:rsidR="001E5BFA" w:rsidRPr="008C7AE6">
        <w:rPr>
          <w:rFonts w:ascii="Garamond" w:hAnsi="Garamond"/>
          <w:szCs w:val="24"/>
        </w:rPr>
        <w:t>Washington’s Rule of Professional Conduct 6.1</w:t>
      </w:r>
      <w:r w:rsidR="00D26D08" w:rsidRPr="008C7AE6">
        <w:rPr>
          <w:rFonts w:ascii="Garamond" w:hAnsi="Garamond"/>
          <w:szCs w:val="24"/>
        </w:rPr>
        <w:t>,</w:t>
      </w:r>
      <w:r w:rsidR="001E5BFA" w:rsidRPr="008C7AE6">
        <w:rPr>
          <w:rFonts w:ascii="Garamond" w:hAnsi="Garamond"/>
          <w:szCs w:val="24"/>
        </w:rPr>
        <w:t xml:space="preserve"> </w:t>
      </w:r>
      <w:r w:rsidR="001669B8" w:rsidRPr="008C7AE6">
        <w:rPr>
          <w:rFonts w:ascii="Garamond" w:hAnsi="Garamond"/>
          <w:szCs w:val="24"/>
        </w:rPr>
        <w:t xml:space="preserve">which </w:t>
      </w:r>
      <w:r w:rsidR="00427F2B" w:rsidRPr="008C7AE6">
        <w:rPr>
          <w:rFonts w:ascii="Garamond" w:hAnsi="Garamond"/>
          <w:szCs w:val="24"/>
        </w:rPr>
        <w:t>states that all attorneys should:</w:t>
      </w:r>
    </w:p>
    <w:p w:rsidR="00427F2B" w:rsidRPr="008C7AE6" w:rsidRDefault="00427F2B" w:rsidP="006D0EE0">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8C7AE6">
        <w:rPr>
          <w:rFonts w:ascii="Garamond" w:hAnsi="Garamond"/>
          <w:szCs w:val="24"/>
        </w:rPr>
        <w:t>provide legal services without fee or expectation of fee to:</w:t>
      </w:r>
    </w:p>
    <w:p w:rsidR="00427F2B" w:rsidRPr="008C7AE6" w:rsidRDefault="00427F2B" w:rsidP="006D0EE0">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8C7AE6">
        <w:rPr>
          <w:rFonts w:ascii="Garamond" w:hAnsi="Garamond"/>
          <w:szCs w:val="24"/>
        </w:rPr>
        <w:t>persons of limited means or</w:t>
      </w:r>
    </w:p>
    <w:p w:rsidR="00427F2B" w:rsidRPr="008C7AE6" w:rsidRDefault="00427F2B" w:rsidP="006D0EE0">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8C7AE6">
        <w:rPr>
          <w:rFonts w:ascii="Garamond" w:hAnsi="Garamond"/>
          <w:szCs w:val="24"/>
        </w:rPr>
        <w:t>charitable, religious, civil, community, governmental and educational organizations in matters which are designed primarily to address the needs of persons of limited means; and</w:t>
      </w:r>
    </w:p>
    <w:p w:rsidR="00427F2B" w:rsidRPr="008C7AE6" w:rsidRDefault="00427F2B" w:rsidP="006D0EE0">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8C7AE6">
        <w:rPr>
          <w:rFonts w:ascii="Garamond" w:hAnsi="Garamond"/>
          <w:szCs w:val="24"/>
        </w:rPr>
        <w:t>provide pro bono publico service through:</w:t>
      </w:r>
    </w:p>
    <w:p w:rsidR="00427F2B" w:rsidRPr="008C7AE6" w:rsidRDefault="00427F2B" w:rsidP="006D0EE0">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8C7AE6">
        <w:rPr>
          <w:rFonts w:ascii="Garamond" w:hAnsi="Garamond"/>
          <w:szCs w:val="24"/>
        </w:rPr>
        <w:t>delivery of legal services at no fee or substantially reduced fee to individuals, groups or organizations seeking to secure or protect civil rights, or charitable, religious, civil, community, governmental and educational organizations in matters in furtherance of their organizational purposes, where the payment of standard legal fees would significantly deplete the organization's economic resources or would be otherwise inappropriate;</w:t>
      </w:r>
    </w:p>
    <w:p w:rsidR="00427F2B" w:rsidRPr="008C7AE6" w:rsidRDefault="00427F2B" w:rsidP="006D0EE0">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8C7AE6">
        <w:rPr>
          <w:rFonts w:ascii="Garamond" w:hAnsi="Garamond"/>
          <w:szCs w:val="24"/>
        </w:rPr>
        <w:t>delivery of legal services at a substantially reduced fee to persons of limited means; or</w:t>
      </w:r>
    </w:p>
    <w:p w:rsidR="0038379B" w:rsidRPr="008C7AE6" w:rsidRDefault="00427F2B" w:rsidP="006D0EE0">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8C7AE6">
        <w:rPr>
          <w:rFonts w:ascii="Garamond" w:hAnsi="Garamond"/>
          <w:szCs w:val="24"/>
        </w:rPr>
        <w:lastRenderedPageBreak/>
        <w:t>participation in activities for improving the law, the legal system or the legal profession.</w:t>
      </w:r>
    </w:p>
    <w:p w:rsidR="0041630A" w:rsidRPr="008C7AE6" w:rsidRDefault="0041630A" w:rsidP="006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p>
    <w:p w:rsidR="00AE751E" w:rsidRPr="008C7AE6" w:rsidRDefault="00AE751E" w:rsidP="00AE751E">
      <w:pPr>
        <w:rPr>
          <w:rFonts w:ascii="Garamond" w:hAnsi="Garamond"/>
          <w:b/>
          <w:szCs w:val="24"/>
        </w:rPr>
      </w:pPr>
      <w:r w:rsidRPr="008C7AE6">
        <w:rPr>
          <w:rFonts w:ascii="Garamond" w:eastAsia="Calibri" w:hAnsi="Garamond" w:cs="Calibri"/>
          <w:b/>
          <w:szCs w:val="24"/>
        </w:rPr>
        <w:t>Pro Bono Opportunities</w:t>
      </w:r>
    </w:p>
    <w:p w:rsidR="00E30719" w:rsidRPr="008C7AE6" w:rsidRDefault="00AE751E" w:rsidP="007C264A">
      <w:pPr>
        <w:ind w:firstLine="720"/>
        <w:rPr>
          <w:rFonts w:ascii="Garamond" w:eastAsia="Calibri" w:hAnsi="Garamond" w:cs="Calibri"/>
          <w:szCs w:val="24"/>
        </w:rPr>
      </w:pPr>
      <w:r w:rsidRPr="008C7AE6">
        <w:rPr>
          <w:rFonts w:ascii="Garamond" w:eastAsia="Calibri" w:hAnsi="Garamond" w:cs="Calibri"/>
          <w:szCs w:val="24"/>
        </w:rPr>
        <w:t>T</w:t>
      </w:r>
      <w:r w:rsidR="00E30719" w:rsidRPr="008C7AE6">
        <w:rPr>
          <w:rFonts w:ascii="Garamond" w:eastAsia="Calibri" w:hAnsi="Garamond" w:cs="Calibri"/>
          <w:szCs w:val="24"/>
        </w:rPr>
        <w:t xml:space="preserve">he Agency encourages </w:t>
      </w:r>
      <w:r w:rsidR="00E30719" w:rsidRPr="008C7AE6">
        <w:rPr>
          <w:rFonts w:ascii="Garamond" w:hAnsi="Garamond"/>
          <w:szCs w:val="24"/>
        </w:rPr>
        <w:t xml:space="preserve">Agency lawyers </w:t>
      </w:r>
      <w:r w:rsidR="00CB6B02" w:rsidRPr="008C7AE6">
        <w:rPr>
          <w:rFonts w:ascii="Garamond" w:eastAsia="Calibri" w:hAnsi="Garamond" w:cs="Calibri"/>
          <w:szCs w:val="24"/>
        </w:rPr>
        <w:t xml:space="preserve">to </w:t>
      </w:r>
      <w:r w:rsidR="000E5F85" w:rsidRPr="008C7AE6">
        <w:rPr>
          <w:rFonts w:ascii="Garamond" w:eastAsia="Calibri" w:hAnsi="Garamond" w:cs="Calibri"/>
          <w:szCs w:val="24"/>
        </w:rPr>
        <w:t xml:space="preserve">consider </w:t>
      </w:r>
      <w:r w:rsidR="00CB6B02" w:rsidRPr="008C7AE6">
        <w:rPr>
          <w:rFonts w:ascii="Garamond" w:eastAsia="Calibri" w:hAnsi="Garamond" w:cs="Calibri"/>
          <w:szCs w:val="24"/>
        </w:rPr>
        <w:t>participat</w:t>
      </w:r>
      <w:r w:rsidR="000E5F85" w:rsidRPr="008C7AE6">
        <w:rPr>
          <w:rFonts w:ascii="Garamond" w:eastAsia="Calibri" w:hAnsi="Garamond" w:cs="Calibri"/>
          <w:szCs w:val="24"/>
        </w:rPr>
        <w:t>ing</w:t>
      </w:r>
      <w:r w:rsidR="00CB6B02" w:rsidRPr="008C7AE6">
        <w:rPr>
          <w:rFonts w:ascii="Garamond" w:eastAsia="Calibri" w:hAnsi="Garamond" w:cs="Calibri"/>
          <w:szCs w:val="24"/>
        </w:rPr>
        <w:t xml:space="preserve"> in pro bono work via a </w:t>
      </w:r>
      <w:hyperlink r:id="rId7" w:history="1">
        <w:r w:rsidR="007D7124" w:rsidRPr="008C7AE6">
          <w:rPr>
            <w:rStyle w:val="Hyperlink"/>
            <w:rFonts w:ascii="Garamond" w:eastAsia="Calibri" w:hAnsi="Garamond" w:cs="Calibri"/>
            <w:szCs w:val="24"/>
          </w:rPr>
          <w:t>qualified legal services provider (“QLSP”)</w:t>
        </w:r>
      </w:hyperlink>
      <w:r w:rsidR="00CB6B02" w:rsidRPr="008C7AE6">
        <w:rPr>
          <w:rFonts w:ascii="Garamond" w:eastAsia="Calibri" w:hAnsi="Garamond" w:cs="Calibri"/>
          <w:szCs w:val="24"/>
        </w:rPr>
        <w:t xml:space="preserve"> recognized by the WSBA. </w:t>
      </w:r>
      <w:r w:rsidR="00CB6B02" w:rsidRPr="008C7AE6">
        <w:rPr>
          <w:rFonts w:ascii="Garamond" w:hAnsi="Garamond"/>
        </w:rPr>
        <w:t>QLSPs are established programs that often offer fully integrated volunteer opportunities, including training, staffing and resources, MCLE credits, and in some cases malpractice coverage.</w:t>
      </w:r>
      <w:r w:rsidR="00CB6B02" w:rsidRPr="008C7AE6">
        <w:rPr>
          <w:rFonts w:ascii="Garamond" w:eastAsia="Calibri" w:hAnsi="Garamond" w:cs="Calibri"/>
          <w:szCs w:val="24"/>
        </w:rPr>
        <w:t xml:space="preserve"> </w:t>
      </w:r>
      <w:r w:rsidR="00377C24" w:rsidRPr="008C7AE6">
        <w:rPr>
          <w:rFonts w:ascii="Garamond" w:eastAsia="Calibri" w:hAnsi="Garamond" w:cs="Calibri"/>
          <w:szCs w:val="24"/>
        </w:rPr>
        <w:t xml:space="preserve">Other examples of pro bono opportunities include teaching a </w:t>
      </w:r>
      <w:r w:rsidR="00103DC0" w:rsidRPr="008C7AE6">
        <w:rPr>
          <w:rFonts w:ascii="Garamond" w:eastAsia="Calibri" w:hAnsi="Garamond" w:cs="Calibri"/>
          <w:szCs w:val="24"/>
        </w:rPr>
        <w:t xml:space="preserve">pro bono </w:t>
      </w:r>
      <w:r w:rsidR="00377C24" w:rsidRPr="008C7AE6">
        <w:rPr>
          <w:rFonts w:ascii="Garamond" w:eastAsia="Calibri" w:hAnsi="Garamond" w:cs="Calibri"/>
          <w:szCs w:val="24"/>
        </w:rPr>
        <w:t xml:space="preserve">CLE, serving on </w:t>
      </w:r>
      <w:r w:rsidR="00103DC0" w:rsidRPr="008C7AE6">
        <w:rPr>
          <w:rFonts w:ascii="Garamond" w:eastAsia="Calibri" w:hAnsi="Garamond" w:cs="Calibri"/>
          <w:szCs w:val="24"/>
        </w:rPr>
        <w:t>bar association</w:t>
      </w:r>
      <w:r w:rsidR="00377C24" w:rsidRPr="008C7AE6">
        <w:rPr>
          <w:rFonts w:ascii="Garamond" w:eastAsia="Calibri" w:hAnsi="Garamond" w:cs="Calibri"/>
          <w:szCs w:val="24"/>
        </w:rPr>
        <w:t xml:space="preserve"> boards or committees</w:t>
      </w:r>
      <w:r w:rsidR="00CB6B02" w:rsidRPr="008C7AE6">
        <w:rPr>
          <w:rFonts w:ascii="Garamond" w:eastAsia="Calibri" w:hAnsi="Garamond" w:cs="Calibri"/>
          <w:szCs w:val="24"/>
        </w:rPr>
        <w:t xml:space="preserve"> </w:t>
      </w:r>
      <w:r w:rsidR="00377C24" w:rsidRPr="008C7AE6">
        <w:rPr>
          <w:rFonts w:ascii="Garamond" w:eastAsia="Calibri" w:hAnsi="Garamond" w:cs="Calibri"/>
          <w:szCs w:val="24"/>
        </w:rPr>
        <w:t xml:space="preserve">mentoring pro bono attorneys, </w:t>
      </w:r>
      <w:r w:rsidR="00CB6B02" w:rsidRPr="008C7AE6">
        <w:rPr>
          <w:rFonts w:ascii="Garamond" w:eastAsia="Calibri" w:hAnsi="Garamond" w:cs="Calibri"/>
          <w:szCs w:val="24"/>
        </w:rPr>
        <w:t>advocating</w:t>
      </w:r>
      <w:r w:rsidRPr="008C7AE6">
        <w:rPr>
          <w:rFonts w:ascii="Garamond" w:eastAsia="Calibri" w:hAnsi="Garamond" w:cs="Calibri"/>
          <w:szCs w:val="24"/>
        </w:rPr>
        <w:t xml:space="preserve"> changing</w:t>
      </w:r>
      <w:r w:rsidR="00377C24" w:rsidRPr="008C7AE6">
        <w:rPr>
          <w:rFonts w:ascii="Garamond" w:eastAsia="Calibri" w:hAnsi="Garamond" w:cs="Calibri"/>
          <w:szCs w:val="24"/>
        </w:rPr>
        <w:t xml:space="preserve"> laws that impede access to justice for those of low or moderate means, </w:t>
      </w:r>
      <w:r w:rsidR="0009560A" w:rsidRPr="008C7AE6">
        <w:rPr>
          <w:rFonts w:ascii="Garamond" w:eastAsia="Calibri" w:hAnsi="Garamond" w:cs="Calibri"/>
          <w:szCs w:val="24"/>
        </w:rPr>
        <w:t xml:space="preserve">or </w:t>
      </w:r>
      <w:r w:rsidR="00377C24" w:rsidRPr="008C7AE6">
        <w:rPr>
          <w:rFonts w:ascii="Garamond" w:eastAsia="Calibri" w:hAnsi="Garamond" w:cs="Calibri"/>
          <w:szCs w:val="24"/>
        </w:rPr>
        <w:t>advising</w:t>
      </w:r>
      <w:r w:rsidR="00B7785F" w:rsidRPr="008C7AE6">
        <w:rPr>
          <w:rFonts w:ascii="Garamond" w:eastAsia="Calibri" w:hAnsi="Garamond" w:cs="Calibri"/>
          <w:szCs w:val="24"/>
        </w:rPr>
        <w:t xml:space="preserve"> an organization that serves communities experiencing poverty and inequities</w:t>
      </w:r>
      <w:r w:rsidR="0009560A" w:rsidRPr="008C7AE6">
        <w:rPr>
          <w:rFonts w:ascii="Garamond" w:eastAsia="Calibri" w:hAnsi="Garamond" w:cs="Calibri"/>
          <w:szCs w:val="24"/>
        </w:rPr>
        <w:t>.</w:t>
      </w:r>
      <w:r w:rsidR="007D3FF6" w:rsidRPr="008C7AE6">
        <w:rPr>
          <w:rFonts w:ascii="Garamond" w:eastAsia="Calibri" w:hAnsi="Garamond" w:cs="Calibri"/>
          <w:szCs w:val="24"/>
        </w:rPr>
        <w:t xml:space="preserve"> </w:t>
      </w:r>
    </w:p>
    <w:p w:rsidR="0038379B" w:rsidRPr="008C7AE6" w:rsidRDefault="005A303B" w:rsidP="006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8C7AE6">
        <w:rPr>
          <w:rFonts w:ascii="Garamond" w:hAnsi="Garamond"/>
          <w:szCs w:val="24"/>
        </w:rPr>
        <w:tab/>
      </w:r>
    </w:p>
    <w:p w:rsidR="00E354A9" w:rsidRPr="008C7AE6" w:rsidRDefault="00E354A9" w:rsidP="006D0EE0">
      <w:pPr>
        <w:rPr>
          <w:rFonts w:ascii="Garamond" w:hAnsi="Garamond"/>
          <w:b/>
        </w:rPr>
      </w:pPr>
      <w:r w:rsidRPr="008C7AE6">
        <w:rPr>
          <w:rFonts w:ascii="Garamond" w:hAnsi="Garamond"/>
          <w:b/>
        </w:rPr>
        <w:t>Use of Official Position or Public Office</w:t>
      </w:r>
    </w:p>
    <w:p w:rsidR="007C5591" w:rsidRPr="008C7AE6" w:rsidRDefault="00E354A9" w:rsidP="006D0EE0">
      <w:pPr>
        <w:ind w:firstLine="720"/>
        <w:rPr>
          <w:rFonts w:ascii="Garamond" w:hAnsi="Garamond"/>
        </w:rPr>
      </w:pPr>
      <w:r w:rsidRPr="008C7AE6">
        <w:rPr>
          <w:rFonts w:ascii="Garamond" w:eastAsia="Calibri" w:hAnsi="Garamond" w:cs="Calibri"/>
          <w:szCs w:val="24"/>
        </w:rPr>
        <w:t xml:space="preserve">Because </w:t>
      </w:r>
      <w:r w:rsidR="00117A37" w:rsidRPr="008C7AE6">
        <w:rPr>
          <w:rFonts w:ascii="Garamond" w:eastAsia="Calibri" w:hAnsi="Garamond" w:cs="Calibri"/>
          <w:szCs w:val="24"/>
        </w:rPr>
        <w:t>the Agency</w:t>
      </w:r>
      <w:r w:rsidRPr="008C7AE6">
        <w:rPr>
          <w:rFonts w:ascii="Garamond" w:eastAsia="Calibri" w:hAnsi="Garamond" w:cs="Calibri"/>
          <w:szCs w:val="24"/>
        </w:rPr>
        <w:t xml:space="preserve"> is supported by public funds for the sole purpose of providing governmental legal services, </w:t>
      </w:r>
      <w:r w:rsidR="00117A37" w:rsidRPr="008C7AE6">
        <w:rPr>
          <w:rFonts w:ascii="Garamond" w:eastAsia="Calibri" w:hAnsi="Garamond" w:cs="Calibri"/>
          <w:szCs w:val="24"/>
        </w:rPr>
        <w:t>Agency</w:t>
      </w:r>
      <w:r w:rsidRPr="008C7AE6">
        <w:rPr>
          <w:rFonts w:ascii="Garamond" w:eastAsia="Calibri" w:hAnsi="Garamond" w:cs="Calibri"/>
          <w:szCs w:val="24"/>
        </w:rPr>
        <w:t xml:space="preserve"> attorneys providing </w:t>
      </w:r>
      <w:r w:rsidR="008625B8" w:rsidRPr="008C7AE6">
        <w:rPr>
          <w:rFonts w:ascii="Garamond" w:eastAsia="Calibri" w:hAnsi="Garamond" w:cs="Calibri"/>
          <w:szCs w:val="24"/>
        </w:rPr>
        <w:t xml:space="preserve">direct </w:t>
      </w:r>
      <w:r w:rsidRPr="008C7AE6">
        <w:rPr>
          <w:rFonts w:ascii="Garamond" w:eastAsia="Calibri" w:hAnsi="Garamond" w:cs="Calibri"/>
          <w:szCs w:val="24"/>
        </w:rPr>
        <w:t xml:space="preserve">pro bono services </w:t>
      </w:r>
      <w:r w:rsidR="00AF44D4" w:rsidRPr="008C7AE6">
        <w:rPr>
          <w:rFonts w:ascii="Garamond" w:eastAsia="Calibri" w:hAnsi="Garamond" w:cs="Calibri"/>
          <w:szCs w:val="24"/>
        </w:rPr>
        <w:t xml:space="preserve">to individuals </w:t>
      </w:r>
      <w:r w:rsidRPr="008C7AE6">
        <w:rPr>
          <w:rFonts w:ascii="Garamond" w:eastAsia="Calibri" w:hAnsi="Garamond" w:cs="Calibri"/>
          <w:szCs w:val="24"/>
        </w:rPr>
        <w:t xml:space="preserve">must do so in their private capacities, on their own time, and without conflicting with </w:t>
      </w:r>
      <w:r w:rsidR="00117A37" w:rsidRPr="008C7AE6">
        <w:rPr>
          <w:rFonts w:ascii="Garamond" w:eastAsia="Calibri" w:hAnsi="Garamond" w:cs="Calibri"/>
          <w:szCs w:val="24"/>
        </w:rPr>
        <w:t>the Agency’s</w:t>
      </w:r>
      <w:r w:rsidRPr="008C7AE6">
        <w:rPr>
          <w:rFonts w:ascii="Garamond" w:eastAsia="Calibri" w:hAnsi="Garamond" w:cs="Calibri"/>
          <w:szCs w:val="24"/>
        </w:rPr>
        <w:t xml:space="preserve"> work.</w:t>
      </w:r>
      <w:r w:rsidRPr="008C7AE6">
        <w:rPr>
          <w:rFonts w:ascii="Garamond" w:hAnsi="Garamond"/>
        </w:rPr>
        <w:t xml:space="preserve"> </w:t>
      </w:r>
    </w:p>
    <w:p w:rsidR="00E354A9" w:rsidRPr="008C7AE6" w:rsidRDefault="00117A37" w:rsidP="007A5F1E">
      <w:pPr>
        <w:rPr>
          <w:rFonts w:ascii="Garamond" w:hAnsi="Garamond"/>
        </w:rPr>
      </w:pPr>
      <w:r w:rsidRPr="008C7AE6">
        <w:rPr>
          <w:rFonts w:ascii="Garamond" w:hAnsi="Garamond"/>
        </w:rPr>
        <w:t>A</w:t>
      </w:r>
      <w:r w:rsidR="00E354A9" w:rsidRPr="008C7AE6">
        <w:rPr>
          <w:rFonts w:ascii="Garamond" w:hAnsi="Garamond"/>
        </w:rPr>
        <w:t xml:space="preserve">gency lawyers who provide </w:t>
      </w:r>
      <w:r w:rsidR="001760F3" w:rsidRPr="008C7AE6">
        <w:rPr>
          <w:rFonts w:ascii="Garamond" w:hAnsi="Garamond"/>
        </w:rPr>
        <w:t xml:space="preserve">direct </w:t>
      </w:r>
      <w:r w:rsidR="00E354A9" w:rsidRPr="008C7AE6">
        <w:rPr>
          <w:rFonts w:ascii="Garamond" w:hAnsi="Garamond"/>
        </w:rPr>
        <w:t>pro bono legal services</w:t>
      </w:r>
      <w:r w:rsidR="008625B8" w:rsidRPr="008C7AE6">
        <w:rPr>
          <w:rFonts w:ascii="Garamond" w:hAnsi="Garamond"/>
        </w:rPr>
        <w:t xml:space="preserve"> to individual clients</w:t>
      </w:r>
      <w:r w:rsidR="00E354A9" w:rsidRPr="008C7AE6">
        <w:rPr>
          <w:rFonts w:ascii="Garamond" w:hAnsi="Garamond"/>
        </w:rPr>
        <w:t>:</w:t>
      </w:r>
    </w:p>
    <w:p w:rsidR="00E354A9" w:rsidRPr="008C7AE6" w:rsidRDefault="00E354A9" w:rsidP="006D0EE0">
      <w:pPr>
        <w:pStyle w:val="ListParagraph"/>
        <w:numPr>
          <w:ilvl w:val="0"/>
          <w:numId w:val="12"/>
        </w:numPr>
        <w:rPr>
          <w:rFonts w:ascii="Garamond" w:hAnsi="Garamond"/>
        </w:rPr>
      </w:pPr>
      <w:r w:rsidRPr="008C7AE6">
        <w:rPr>
          <w:rFonts w:ascii="Garamond" w:hAnsi="Garamond"/>
        </w:rPr>
        <w:t xml:space="preserve">may not represent in any way that they are acting on behalf of </w:t>
      </w:r>
      <w:r w:rsidR="00117A37" w:rsidRPr="008C7AE6">
        <w:rPr>
          <w:rFonts w:ascii="Garamond" w:hAnsi="Garamond"/>
        </w:rPr>
        <w:t>the Agency</w:t>
      </w:r>
      <w:r w:rsidRPr="008C7AE6">
        <w:rPr>
          <w:rFonts w:ascii="Garamond" w:hAnsi="Garamond"/>
        </w:rPr>
        <w:t>, or in their official capacity;</w:t>
      </w:r>
    </w:p>
    <w:p w:rsidR="00FF11FB" w:rsidRPr="008C7AE6" w:rsidRDefault="00FF11FB" w:rsidP="006D0EE0">
      <w:pPr>
        <w:pStyle w:val="ListParagraph"/>
        <w:numPr>
          <w:ilvl w:val="0"/>
          <w:numId w:val="12"/>
        </w:numPr>
        <w:rPr>
          <w:rFonts w:ascii="Garamond" w:hAnsi="Garamond"/>
        </w:rPr>
      </w:pPr>
      <w:r w:rsidRPr="008C7AE6">
        <w:rPr>
          <w:rFonts w:ascii="Garamond" w:hAnsi="Garamond"/>
        </w:rPr>
        <w:t>are responsible to make clear to client</w:t>
      </w:r>
      <w:r w:rsidR="000E5F85" w:rsidRPr="008C7AE6">
        <w:rPr>
          <w:rFonts w:ascii="Garamond" w:hAnsi="Garamond"/>
        </w:rPr>
        <w:t>s</w:t>
      </w:r>
      <w:r w:rsidRPr="008C7AE6">
        <w:rPr>
          <w:rFonts w:ascii="Garamond" w:hAnsi="Garamond"/>
        </w:rPr>
        <w:t xml:space="preserve"> and opposing parties and counsel that the</w:t>
      </w:r>
      <w:r w:rsidR="000E5F85" w:rsidRPr="008C7AE6">
        <w:rPr>
          <w:rFonts w:ascii="Garamond" w:hAnsi="Garamond"/>
        </w:rPr>
        <w:t>y are</w:t>
      </w:r>
      <w:r w:rsidRPr="008C7AE6">
        <w:rPr>
          <w:rFonts w:ascii="Garamond" w:hAnsi="Garamond"/>
        </w:rPr>
        <w:t xml:space="preserve"> acting in </w:t>
      </w:r>
      <w:r w:rsidR="000E5F85" w:rsidRPr="008C7AE6">
        <w:rPr>
          <w:rFonts w:ascii="Garamond" w:hAnsi="Garamond"/>
        </w:rPr>
        <w:t>th</w:t>
      </w:r>
      <w:r w:rsidR="00451311" w:rsidRPr="008C7AE6">
        <w:rPr>
          <w:rFonts w:ascii="Garamond" w:hAnsi="Garamond"/>
        </w:rPr>
        <w:t>eir</w:t>
      </w:r>
      <w:r w:rsidRPr="008C7AE6">
        <w:rPr>
          <w:rFonts w:ascii="Garamond" w:hAnsi="Garamond"/>
        </w:rPr>
        <w:t xml:space="preserve"> individual capacit</w:t>
      </w:r>
      <w:r w:rsidR="00451311" w:rsidRPr="008C7AE6">
        <w:rPr>
          <w:rFonts w:ascii="Garamond" w:hAnsi="Garamond"/>
        </w:rPr>
        <w:t>ies</w:t>
      </w:r>
      <w:r w:rsidRPr="008C7AE6">
        <w:rPr>
          <w:rFonts w:ascii="Garamond" w:hAnsi="Garamond"/>
        </w:rPr>
        <w:t xml:space="preserve"> as volunteer</w:t>
      </w:r>
      <w:r w:rsidR="000E5F85" w:rsidRPr="008C7AE6">
        <w:rPr>
          <w:rFonts w:ascii="Garamond" w:hAnsi="Garamond"/>
        </w:rPr>
        <w:t>s</w:t>
      </w:r>
      <w:r w:rsidRPr="008C7AE6">
        <w:rPr>
          <w:rFonts w:ascii="Garamond" w:hAnsi="Garamond"/>
        </w:rPr>
        <w:t>;</w:t>
      </w:r>
    </w:p>
    <w:p w:rsidR="00BF29F1" w:rsidRPr="008C7AE6" w:rsidRDefault="00E354A9" w:rsidP="006D0EE0">
      <w:pPr>
        <w:pStyle w:val="ListParagraph"/>
        <w:numPr>
          <w:ilvl w:val="0"/>
          <w:numId w:val="12"/>
        </w:numPr>
        <w:rPr>
          <w:rFonts w:ascii="Garamond" w:hAnsi="Garamond"/>
        </w:rPr>
      </w:pPr>
      <w:r w:rsidRPr="008C7AE6">
        <w:rPr>
          <w:rFonts w:ascii="Garamond" w:hAnsi="Garamond"/>
        </w:rPr>
        <w:t xml:space="preserve">may not use </w:t>
      </w:r>
      <w:r w:rsidR="00FF11FB" w:rsidRPr="008C7AE6">
        <w:rPr>
          <w:rFonts w:ascii="Garamond" w:hAnsi="Garamond"/>
        </w:rPr>
        <w:t xml:space="preserve">office resources including </w:t>
      </w:r>
      <w:r w:rsidR="001760F3" w:rsidRPr="00BD7800">
        <w:rPr>
          <w:rFonts w:ascii="Garamond" w:hAnsi="Garamond"/>
          <w:b/>
        </w:rPr>
        <w:t>[</w:t>
      </w:r>
      <w:r w:rsidRPr="00BD7800">
        <w:rPr>
          <w:rFonts w:ascii="Garamond" w:hAnsi="Garamond"/>
          <w:b/>
        </w:rPr>
        <w:t xml:space="preserve">office letterhead, </w:t>
      </w:r>
      <w:r w:rsidR="008625B8" w:rsidRPr="00BD7800">
        <w:rPr>
          <w:rFonts w:ascii="Garamond" w:hAnsi="Garamond"/>
          <w:b/>
        </w:rPr>
        <w:t>A</w:t>
      </w:r>
      <w:r w:rsidRPr="00BD7800">
        <w:rPr>
          <w:rFonts w:ascii="Garamond" w:hAnsi="Garamond"/>
          <w:b/>
        </w:rPr>
        <w:t xml:space="preserve">gency or office business cards, </w:t>
      </w:r>
      <w:r w:rsidR="00484520" w:rsidRPr="00BD7800">
        <w:rPr>
          <w:rFonts w:ascii="Garamond" w:hAnsi="Garamond"/>
          <w:b/>
        </w:rPr>
        <w:t>agency e-mail system for communicating with clients or the courts</w:t>
      </w:r>
      <w:r w:rsidR="00F36372" w:rsidRPr="00BD7800">
        <w:rPr>
          <w:rFonts w:ascii="Garamond" w:hAnsi="Garamond" w:cs="Times New Roman"/>
          <w:b/>
        </w:rPr>
        <w:t>],</w:t>
      </w:r>
      <w:r w:rsidR="00F36372" w:rsidRPr="008C7AE6">
        <w:rPr>
          <w:rFonts w:ascii="Garamond" w:hAnsi="Garamond" w:cs="Times New Roman"/>
        </w:rPr>
        <w:t xml:space="preserve"> except as permitted by the </w:t>
      </w:r>
      <w:r w:rsidR="00F36372" w:rsidRPr="008C7AE6">
        <w:rPr>
          <w:rFonts w:ascii="Garamond" w:eastAsia="Calibri" w:hAnsi="Garamond" w:cs="Times New Roman"/>
          <w:szCs w:val="24"/>
        </w:rPr>
        <w:t>Agency’s</w:t>
      </w:r>
      <w:r w:rsidR="00F36372" w:rsidRPr="008C7AE6">
        <w:rPr>
          <w:rFonts w:ascii="Garamond" w:hAnsi="Garamond" w:cs="Times New Roman"/>
          <w:szCs w:val="24"/>
        </w:rPr>
        <w:t xml:space="preserve"> policy regarding de minimis use of office resources; and</w:t>
      </w:r>
    </w:p>
    <w:p w:rsidR="005C4596" w:rsidRPr="008C7AE6" w:rsidRDefault="00F36372" w:rsidP="006D0EE0">
      <w:pPr>
        <w:pStyle w:val="ListParagraph"/>
        <w:numPr>
          <w:ilvl w:val="0"/>
          <w:numId w:val="12"/>
        </w:numPr>
        <w:rPr>
          <w:rFonts w:ascii="Garamond" w:hAnsi="Garamond"/>
        </w:rPr>
      </w:pPr>
      <w:r w:rsidRPr="008C7AE6">
        <w:rPr>
          <w:rFonts w:ascii="Garamond" w:hAnsi="Garamond" w:cs="Times New Roman"/>
          <w:szCs w:val="24"/>
        </w:rPr>
        <w:t>may not use Agency office space for meetings with clients or opposing counsel in a pro bono case unless the office space is</w:t>
      </w:r>
      <w:bookmarkStart w:id="0" w:name="_GoBack"/>
      <w:bookmarkEnd w:id="0"/>
      <w:r w:rsidRPr="008C7AE6">
        <w:rPr>
          <w:rFonts w:ascii="Garamond" w:hAnsi="Garamond" w:cs="Times New Roman"/>
          <w:szCs w:val="24"/>
        </w:rPr>
        <w:t xml:space="preserve"> a common area of a building not associated only with the Agency, or unless the use is permitted by the Agency’s policy regarding de minimis use of office space for pro bono activities.</w:t>
      </w:r>
    </w:p>
    <w:p w:rsidR="00484520" w:rsidRPr="008C7AE6" w:rsidRDefault="00484520" w:rsidP="00EF188C">
      <w:pPr>
        <w:ind w:left="1080"/>
        <w:rPr>
          <w:rFonts w:ascii="Garamond" w:hAnsi="Garamond"/>
        </w:rPr>
      </w:pPr>
    </w:p>
    <w:p w:rsidR="00405BAD" w:rsidRPr="008C7AE6" w:rsidRDefault="00405BAD" w:rsidP="00405BAD">
      <w:pPr>
        <w:rPr>
          <w:rFonts w:ascii="Garamond" w:hAnsi="Garamond"/>
          <w:b/>
        </w:rPr>
      </w:pPr>
      <w:r w:rsidRPr="008C7AE6">
        <w:rPr>
          <w:rFonts w:ascii="Garamond" w:hAnsi="Garamond"/>
          <w:b/>
        </w:rPr>
        <w:t>Malpractice Insurance Coverage</w:t>
      </w:r>
    </w:p>
    <w:p w:rsidR="00405BAD" w:rsidRPr="008C7AE6" w:rsidRDefault="00405BAD" w:rsidP="00405BAD">
      <w:pPr>
        <w:pStyle w:val="ListParagraph"/>
        <w:ind w:left="0" w:firstLine="720"/>
        <w:rPr>
          <w:rFonts w:ascii="Garamond" w:eastAsia="Calibri" w:hAnsi="Garamond" w:cs="Calibri"/>
          <w:szCs w:val="24"/>
        </w:rPr>
      </w:pPr>
      <w:r w:rsidRPr="008C7AE6">
        <w:rPr>
          <w:rFonts w:ascii="Garamond" w:hAnsi="Garamond"/>
        </w:rPr>
        <w:t xml:space="preserve">Because pro bono activities are not within the scope of the public employment or duties of </w:t>
      </w:r>
      <w:r w:rsidRPr="008C7AE6">
        <w:rPr>
          <w:rFonts w:ascii="Garamond" w:eastAsia="Calibri" w:hAnsi="Garamond" w:cs="Calibri"/>
          <w:szCs w:val="24"/>
        </w:rPr>
        <w:t xml:space="preserve">Agency attorneys, the Agency does not provide malpractice coverage for pro bono work. Before agreeing to undertake pro bono legal services, Agency attorneys should determine whether the pro bono program or organization has a malpractice insurance policy </w:t>
      </w:r>
      <w:r w:rsidR="00377C24" w:rsidRPr="008C7AE6">
        <w:rPr>
          <w:rFonts w:ascii="Garamond" w:eastAsia="Calibri" w:hAnsi="Garamond" w:cs="Calibri"/>
          <w:szCs w:val="24"/>
        </w:rPr>
        <w:t>that</w:t>
      </w:r>
      <w:r w:rsidRPr="008C7AE6">
        <w:rPr>
          <w:rFonts w:ascii="Garamond" w:eastAsia="Calibri" w:hAnsi="Garamond" w:cs="Calibri"/>
          <w:szCs w:val="24"/>
        </w:rPr>
        <w:t xml:space="preserve"> covers volunteer attorneys. If coverage is not provided, the individual attorney assumes responsibility for any malpractice liability.</w:t>
      </w:r>
    </w:p>
    <w:p w:rsidR="00405BAD" w:rsidRPr="008C7AE6" w:rsidRDefault="00405BAD" w:rsidP="006D0EE0">
      <w:pPr>
        <w:rPr>
          <w:rFonts w:ascii="Garamond" w:eastAsia="Calibri" w:hAnsi="Garamond" w:cs="Calibri"/>
          <w:szCs w:val="24"/>
        </w:rPr>
      </w:pPr>
    </w:p>
    <w:p w:rsidR="00226881" w:rsidRPr="00901555" w:rsidRDefault="00226881" w:rsidP="00226881">
      <w:pPr>
        <w:rPr>
          <w:rFonts w:ascii="Garamond" w:hAnsi="Garamond"/>
          <w:szCs w:val="24"/>
        </w:rPr>
      </w:pPr>
      <w:r>
        <w:rPr>
          <w:rFonts w:ascii="Garamond" w:eastAsia="Calibri" w:hAnsi="Garamond" w:cs="Calibri"/>
          <w:b/>
          <w:szCs w:val="24"/>
        </w:rPr>
        <w:t>Pro Bono Service</w:t>
      </w:r>
      <w:r w:rsidRPr="00901555">
        <w:rPr>
          <w:rFonts w:ascii="Garamond" w:eastAsia="Calibri" w:hAnsi="Garamond" w:cs="Calibri"/>
          <w:b/>
          <w:szCs w:val="24"/>
        </w:rPr>
        <w:t xml:space="preserve"> Oversight</w:t>
      </w:r>
    </w:p>
    <w:p w:rsidR="0038379B" w:rsidRPr="008C7AE6" w:rsidRDefault="002B1E70" w:rsidP="006D0EE0">
      <w:pPr>
        <w:ind w:firstLine="720"/>
        <w:rPr>
          <w:rFonts w:ascii="Garamond" w:hAnsi="Garamond"/>
          <w:szCs w:val="24"/>
        </w:rPr>
      </w:pPr>
      <w:r w:rsidRPr="008C7AE6">
        <w:rPr>
          <w:rFonts w:ascii="Garamond" w:eastAsia="Calibri" w:hAnsi="Garamond" w:cs="Calibri"/>
          <w:szCs w:val="24"/>
        </w:rPr>
        <w:t>P</w:t>
      </w:r>
      <w:r w:rsidR="0038379B" w:rsidRPr="008C7AE6">
        <w:rPr>
          <w:rFonts w:ascii="Garamond" w:hAnsi="Garamond"/>
          <w:szCs w:val="24"/>
        </w:rPr>
        <w:t xml:space="preserve">ro </w:t>
      </w:r>
      <w:r w:rsidR="002F6FA8" w:rsidRPr="008C7AE6">
        <w:rPr>
          <w:rFonts w:ascii="Garamond" w:hAnsi="Garamond"/>
          <w:szCs w:val="24"/>
        </w:rPr>
        <w:t>b</w:t>
      </w:r>
      <w:r w:rsidR="0038379B" w:rsidRPr="008C7AE6">
        <w:rPr>
          <w:rFonts w:ascii="Garamond" w:hAnsi="Garamond"/>
          <w:szCs w:val="24"/>
        </w:rPr>
        <w:t xml:space="preserve">ono </w:t>
      </w:r>
      <w:r w:rsidR="002F6FA8" w:rsidRPr="008C7AE6">
        <w:rPr>
          <w:rFonts w:ascii="Garamond" w:hAnsi="Garamond"/>
          <w:szCs w:val="24"/>
        </w:rPr>
        <w:t>a</w:t>
      </w:r>
      <w:r w:rsidR="0038379B" w:rsidRPr="008C7AE6">
        <w:rPr>
          <w:rFonts w:ascii="Garamond" w:hAnsi="Garamond"/>
          <w:szCs w:val="24"/>
        </w:rPr>
        <w:t xml:space="preserve">ctivities </w:t>
      </w:r>
      <w:r w:rsidR="002C3A13" w:rsidRPr="008C7AE6">
        <w:rPr>
          <w:rFonts w:ascii="Garamond" w:hAnsi="Garamond"/>
          <w:szCs w:val="24"/>
        </w:rPr>
        <w:t xml:space="preserve">of </w:t>
      </w:r>
      <w:r w:rsidR="00117A37" w:rsidRPr="008C7AE6">
        <w:rPr>
          <w:rFonts w:ascii="Garamond" w:hAnsi="Garamond"/>
          <w:szCs w:val="24"/>
        </w:rPr>
        <w:t>A</w:t>
      </w:r>
      <w:r w:rsidR="002C3A13" w:rsidRPr="008C7AE6">
        <w:rPr>
          <w:rFonts w:ascii="Garamond" w:hAnsi="Garamond"/>
          <w:szCs w:val="24"/>
        </w:rPr>
        <w:t>gency</w:t>
      </w:r>
      <w:r w:rsidR="00117A37" w:rsidRPr="008C7AE6">
        <w:rPr>
          <w:rFonts w:ascii="Garamond" w:hAnsi="Garamond"/>
          <w:szCs w:val="24"/>
        </w:rPr>
        <w:t xml:space="preserve"> lawyers</w:t>
      </w:r>
      <w:r w:rsidR="002C3A13" w:rsidRPr="008C7AE6">
        <w:rPr>
          <w:rFonts w:ascii="Garamond" w:hAnsi="Garamond"/>
          <w:szCs w:val="24"/>
        </w:rPr>
        <w:t xml:space="preserve"> </w:t>
      </w:r>
      <w:r w:rsidR="00837B68" w:rsidRPr="008C7AE6">
        <w:rPr>
          <w:rFonts w:ascii="Garamond" w:hAnsi="Garamond"/>
          <w:szCs w:val="24"/>
        </w:rPr>
        <w:t xml:space="preserve">will be </w:t>
      </w:r>
      <w:r w:rsidR="0038379B" w:rsidRPr="008C7AE6">
        <w:rPr>
          <w:rFonts w:ascii="Garamond" w:hAnsi="Garamond"/>
          <w:szCs w:val="24"/>
        </w:rPr>
        <w:t xml:space="preserve">overseen by </w:t>
      </w:r>
      <w:r w:rsidR="0058668A" w:rsidRPr="00BD7800">
        <w:rPr>
          <w:rFonts w:ascii="Garamond" w:hAnsi="Garamond"/>
          <w:b/>
          <w:szCs w:val="24"/>
        </w:rPr>
        <w:t>[</w:t>
      </w:r>
      <w:r w:rsidR="00837B68" w:rsidRPr="00BD7800">
        <w:rPr>
          <w:rFonts w:ascii="Garamond" w:hAnsi="Garamond"/>
          <w:b/>
          <w:szCs w:val="24"/>
        </w:rPr>
        <w:t>a</w:t>
      </w:r>
      <w:r w:rsidR="0038379B" w:rsidRPr="00BD7800">
        <w:rPr>
          <w:rFonts w:ascii="Garamond" w:hAnsi="Garamond"/>
          <w:b/>
          <w:szCs w:val="24"/>
        </w:rPr>
        <w:t xml:space="preserve"> </w:t>
      </w:r>
      <w:r w:rsidR="00837B68" w:rsidRPr="00BD7800">
        <w:rPr>
          <w:rFonts w:ascii="Garamond" w:hAnsi="Garamond"/>
          <w:b/>
          <w:szCs w:val="24"/>
        </w:rPr>
        <w:t>designated p</w:t>
      </w:r>
      <w:r w:rsidR="0038379B" w:rsidRPr="00BD7800">
        <w:rPr>
          <w:rFonts w:ascii="Garamond" w:hAnsi="Garamond"/>
          <w:b/>
          <w:szCs w:val="24"/>
        </w:rPr>
        <w:t xml:space="preserve">ro </w:t>
      </w:r>
      <w:r w:rsidR="00837B68" w:rsidRPr="00BD7800">
        <w:rPr>
          <w:rFonts w:ascii="Garamond" w:hAnsi="Garamond"/>
          <w:b/>
          <w:szCs w:val="24"/>
        </w:rPr>
        <w:t>b</w:t>
      </w:r>
      <w:r w:rsidR="0038379B" w:rsidRPr="00BD7800">
        <w:rPr>
          <w:rFonts w:ascii="Garamond" w:hAnsi="Garamond"/>
          <w:b/>
          <w:szCs w:val="24"/>
        </w:rPr>
        <w:t xml:space="preserve">ono </w:t>
      </w:r>
      <w:r w:rsidR="00837B68" w:rsidRPr="00BD7800">
        <w:rPr>
          <w:rFonts w:ascii="Garamond" w:hAnsi="Garamond"/>
          <w:b/>
          <w:szCs w:val="24"/>
        </w:rPr>
        <w:t>c</w:t>
      </w:r>
      <w:r w:rsidR="0038379B" w:rsidRPr="00BD7800">
        <w:rPr>
          <w:rFonts w:ascii="Garamond" w:hAnsi="Garamond"/>
          <w:b/>
          <w:szCs w:val="24"/>
        </w:rPr>
        <w:t>oordinator</w:t>
      </w:r>
      <w:r w:rsidR="00837B68" w:rsidRPr="00BD7800">
        <w:rPr>
          <w:rFonts w:ascii="Garamond" w:hAnsi="Garamond"/>
          <w:b/>
          <w:szCs w:val="24"/>
        </w:rPr>
        <w:t xml:space="preserve">, </w:t>
      </w:r>
      <w:r w:rsidR="007060E8" w:rsidRPr="00BD7800">
        <w:rPr>
          <w:rFonts w:ascii="Garamond" w:hAnsi="Garamond"/>
          <w:b/>
          <w:szCs w:val="24"/>
        </w:rPr>
        <w:t>their applicable supervisor</w:t>
      </w:r>
      <w:r w:rsidR="00837B68" w:rsidRPr="00BD7800">
        <w:rPr>
          <w:rFonts w:ascii="Garamond" w:hAnsi="Garamond"/>
          <w:b/>
          <w:szCs w:val="24"/>
        </w:rPr>
        <w:t xml:space="preserve">, or </w:t>
      </w:r>
      <w:r w:rsidR="002F6FA8" w:rsidRPr="00BD7800">
        <w:rPr>
          <w:rFonts w:ascii="Garamond" w:hAnsi="Garamond"/>
          <w:b/>
          <w:szCs w:val="24"/>
        </w:rPr>
        <w:t xml:space="preserve">a </w:t>
      </w:r>
      <w:r w:rsidR="00CA7170" w:rsidRPr="00BD7800">
        <w:rPr>
          <w:rFonts w:ascii="Garamond" w:hAnsi="Garamond"/>
          <w:b/>
          <w:szCs w:val="24"/>
        </w:rPr>
        <w:t xml:space="preserve">selected </w:t>
      </w:r>
      <w:r w:rsidR="00837B68" w:rsidRPr="00BD7800">
        <w:rPr>
          <w:rFonts w:ascii="Garamond" w:hAnsi="Garamond"/>
          <w:b/>
          <w:szCs w:val="24"/>
        </w:rPr>
        <w:t>Human Resources contact</w:t>
      </w:r>
      <w:r w:rsidR="0058668A" w:rsidRPr="00BD7800">
        <w:rPr>
          <w:rFonts w:ascii="Garamond" w:hAnsi="Garamond"/>
          <w:b/>
          <w:szCs w:val="24"/>
        </w:rPr>
        <w:t>]</w:t>
      </w:r>
      <w:r w:rsidR="0038379B" w:rsidRPr="00BD7800">
        <w:rPr>
          <w:rFonts w:ascii="Garamond" w:hAnsi="Garamond"/>
          <w:b/>
          <w:szCs w:val="24"/>
        </w:rPr>
        <w:t>.</w:t>
      </w:r>
      <w:r w:rsidR="0038379B" w:rsidRPr="008C7AE6">
        <w:rPr>
          <w:rFonts w:ascii="Garamond" w:hAnsi="Garamond"/>
          <w:szCs w:val="24"/>
        </w:rPr>
        <w:t xml:space="preserve"> </w:t>
      </w:r>
      <w:r w:rsidR="00837B68" w:rsidRPr="008C7AE6">
        <w:rPr>
          <w:rFonts w:ascii="Garamond" w:hAnsi="Garamond"/>
          <w:szCs w:val="24"/>
        </w:rPr>
        <w:t xml:space="preserve">In each pro bono project or </w:t>
      </w:r>
      <w:r w:rsidR="008625B8" w:rsidRPr="008C7AE6">
        <w:rPr>
          <w:rFonts w:ascii="Garamond" w:hAnsi="Garamond"/>
          <w:szCs w:val="24"/>
        </w:rPr>
        <w:t>engagement, Agency lawyers must</w:t>
      </w:r>
      <w:r w:rsidR="0038379B" w:rsidRPr="008C7AE6">
        <w:rPr>
          <w:rFonts w:ascii="Garamond" w:hAnsi="Garamond"/>
          <w:szCs w:val="24"/>
        </w:rPr>
        <w:t>:</w:t>
      </w:r>
    </w:p>
    <w:p w:rsidR="0038379B" w:rsidRPr="008C7AE6" w:rsidRDefault="008625B8" w:rsidP="006D0EE0">
      <w:pPr>
        <w:pStyle w:val="ListParagraph"/>
        <w:numPr>
          <w:ilvl w:val="0"/>
          <w:numId w:val="9"/>
        </w:numPr>
        <w:rPr>
          <w:rFonts w:ascii="Garamond" w:hAnsi="Garamond"/>
          <w:szCs w:val="24"/>
        </w:rPr>
      </w:pPr>
      <w:r w:rsidRPr="008C7AE6">
        <w:rPr>
          <w:rFonts w:ascii="Garamond" w:eastAsia="Calibri" w:hAnsi="Garamond" w:cs="Calibri"/>
          <w:szCs w:val="24"/>
        </w:rPr>
        <w:t xml:space="preserve">gain requisite </w:t>
      </w:r>
      <w:r w:rsidR="006B2093" w:rsidRPr="008C7AE6">
        <w:rPr>
          <w:rFonts w:ascii="Garamond" w:eastAsia="Calibri" w:hAnsi="Garamond" w:cs="Calibri"/>
          <w:szCs w:val="24"/>
        </w:rPr>
        <w:t>a</w:t>
      </w:r>
      <w:r w:rsidR="0038379B" w:rsidRPr="008C7AE6">
        <w:rPr>
          <w:rFonts w:ascii="Garamond" w:eastAsia="Calibri" w:hAnsi="Garamond" w:cs="Calibri"/>
          <w:szCs w:val="24"/>
        </w:rPr>
        <w:t>pprov</w:t>
      </w:r>
      <w:r w:rsidRPr="008C7AE6">
        <w:rPr>
          <w:rFonts w:ascii="Garamond" w:eastAsia="Calibri" w:hAnsi="Garamond" w:cs="Calibri"/>
          <w:szCs w:val="24"/>
        </w:rPr>
        <w:t xml:space="preserve">al </w:t>
      </w:r>
      <w:r w:rsidR="00CA7170" w:rsidRPr="008C7AE6">
        <w:rPr>
          <w:rFonts w:ascii="Garamond" w:eastAsia="Calibri" w:hAnsi="Garamond" w:cs="Calibri"/>
          <w:szCs w:val="24"/>
        </w:rPr>
        <w:t xml:space="preserve">from their applicable supervisor or contact </w:t>
      </w:r>
      <w:r w:rsidRPr="008C7AE6">
        <w:rPr>
          <w:rFonts w:ascii="Garamond" w:eastAsia="Calibri" w:hAnsi="Garamond" w:cs="Calibri"/>
          <w:szCs w:val="24"/>
        </w:rPr>
        <w:t xml:space="preserve">prior to undertaking </w:t>
      </w:r>
      <w:r w:rsidR="0038379B" w:rsidRPr="008C7AE6">
        <w:rPr>
          <w:rFonts w:ascii="Garamond" w:eastAsia="Calibri" w:hAnsi="Garamond" w:cs="Calibri"/>
          <w:szCs w:val="24"/>
        </w:rPr>
        <w:t xml:space="preserve">potential pro bono </w:t>
      </w:r>
      <w:r w:rsidR="002F6FA8" w:rsidRPr="008C7AE6">
        <w:rPr>
          <w:rFonts w:ascii="Garamond" w:eastAsia="Calibri" w:hAnsi="Garamond" w:cs="Calibri"/>
          <w:szCs w:val="24"/>
        </w:rPr>
        <w:t xml:space="preserve">cases and </w:t>
      </w:r>
      <w:r w:rsidR="0038379B" w:rsidRPr="008C7AE6">
        <w:rPr>
          <w:rFonts w:ascii="Garamond" w:eastAsia="Calibri" w:hAnsi="Garamond" w:cs="Calibri"/>
          <w:szCs w:val="24"/>
        </w:rPr>
        <w:t>projects</w:t>
      </w:r>
      <w:r w:rsidR="002C3A13" w:rsidRPr="008C7AE6">
        <w:rPr>
          <w:rFonts w:ascii="Garamond" w:eastAsia="Calibri" w:hAnsi="Garamond" w:cs="Calibri"/>
          <w:szCs w:val="24"/>
        </w:rPr>
        <w:t>;</w:t>
      </w:r>
    </w:p>
    <w:p w:rsidR="00E30719" w:rsidRPr="008C7AE6" w:rsidRDefault="008625B8" w:rsidP="006D0EE0">
      <w:pPr>
        <w:pStyle w:val="ListParagraph"/>
        <w:numPr>
          <w:ilvl w:val="0"/>
          <w:numId w:val="9"/>
        </w:numPr>
        <w:rPr>
          <w:rFonts w:ascii="Garamond" w:hAnsi="Garamond"/>
          <w:szCs w:val="24"/>
        </w:rPr>
      </w:pPr>
      <w:r w:rsidRPr="008C7AE6">
        <w:rPr>
          <w:rFonts w:ascii="Garamond" w:eastAsia="Calibri" w:hAnsi="Garamond" w:cs="Calibri"/>
          <w:szCs w:val="24"/>
        </w:rPr>
        <w:t xml:space="preserve">make a </w:t>
      </w:r>
      <w:r w:rsidR="002C3A13" w:rsidRPr="008C7AE6">
        <w:rPr>
          <w:rFonts w:ascii="Garamond" w:eastAsia="Calibri" w:hAnsi="Garamond" w:cs="Calibri"/>
          <w:szCs w:val="24"/>
        </w:rPr>
        <w:t xml:space="preserve">reasonable request </w:t>
      </w:r>
      <w:r w:rsidR="00CB5D2F" w:rsidRPr="008C7AE6">
        <w:rPr>
          <w:rFonts w:ascii="Garamond" w:eastAsia="Calibri" w:hAnsi="Garamond" w:cs="Calibri"/>
          <w:szCs w:val="24"/>
        </w:rPr>
        <w:t xml:space="preserve">for </w:t>
      </w:r>
      <w:r w:rsidR="00B60836" w:rsidRPr="008C7AE6">
        <w:rPr>
          <w:rFonts w:ascii="Garamond" w:eastAsia="Calibri" w:hAnsi="Garamond" w:cs="Calibri"/>
          <w:szCs w:val="24"/>
        </w:rPr>
        <w:t>paid</w:t>
      </w:r>
      <w:r w:rsidR="007060E8" w:rsidRPr="008C7AE6">
        <w:rPr>
          <w:rFonts w:ascii="Garamond" w:eastAsia="Calibri" w:hAnsi="Garamond" w:cs="Calibri"/>
          <w:szCs w:val="24"/>
        </w:rPr>
        <w:t>/</w:t>
      </w:r>
      <w:r w:rsidRPr="008C7AE6">
        <w:rPr>
          <w:rFonts w:ascii="Garamond" w:eastAsia="Calibri" w:hAnsi="Garamond" w:cs="Calibri"/>
          <w:szCs w:val="24"/>
        </w:rPr>
        <w:t>excused</w:t>
      </w:r>
      <w:r w:rsidR="00B60836" w:rsidRPr="008C7AE6">
        <w:rPr>
          <w:rFonts w:ascii="Garamond" w:eastAsia="Calibri" w:hAnsi="Garamond" w:cs="Calibri"/>
          <w:szCs w:val="24"/>
        </w:rPr>
        <w:t xml:space="preserve"> </w:t>
      </w:r>
      <w:r w:rsidR="00CB5D2F" w:rsidRPr="008C7AE6">
        <w:rPr>
          <w:rFonts w:ascii="Garamond" w:eastAsia="Calibri" w:hAnsi="Garamond" w:cs="Calibri"/>
          <w:szCs w:val="24"/>
        </w:rPr>
        <w:t xml:space="preserve">leave </w:t>
      </w:r>
      <w:r w:rsidR="004A2D3D" w:rsidRPr="008C7AE6">
        <w:rPr>
          <w:rFonts w:ascii="Garamond" w:eastAsia="Calibri" w:hAnsi="Garamond" w:cs="Calibri"/>
          <w:szCs w:val="24"/>
        </w:rPr>
        <w:t xml:space="preserve">or a flexible work schedule </w:t>
      </w:r>
      <w:r w:rsidR="00CB5D2F" w:rsidRPr="008C7AE6">
        <w:rPr>
          <w:rFonts w:ascii="Garamond" w:eastAsia="Calibri" w:hAnsi="Garamond" w:cs="Calibri"/>
          <w:szCs w:val="24"/>
        </w:rPr>
        <w:t>for pro bono activity that occurs during normal working hours;</w:t>
      </w:r>
      <w:r w:rsidR="005732CD" w:rsidRPr="008C7AE6">
        <w:rPr>
          <w:rFonts w:ascii="Garamond" w:eastAsia="Calibri" w:hAnsi="Garamond" w:cs="Calibri"/>
          <w:szCs w:val="24"/>
        </w:rPr>
        <w:t xml:space="preserve"> </w:t>
      </w:r>
    </w:p>
    <w:p w:rsidR="0038379B" w:rsidRPr="008C7AE6" w:rsidRDefault="00E30719" w:rsidP="006D0EE0">
      <w:pPr>
        <w:pStyle w:val="ListParagraph"/>
        <w:numPr>
          <w:ilvl w:val="0"/>
          <w:numId w:val="9"/>
        </w:numPr>
        <w:rPr>
          <w:rFonts w:ascii="Garamond" w:hAnsi="Garamond"/>
          <w:szCs w:val="24"/>
        </w:rPr>
      </w:pPr>
      <w:r w:rsidRPr="008C7AE6">
        <w:rPr>
          <w:rFonts w:ascii="Garamond" w:eastAsia="Calibri" w:hAnsi="Garamond" w:cs="Calibri"/>
          <w:szCs w:val="24"/>
        </w:rPr>
        <w:t xml:space="preserve">ensure that participation complies with the Agency’s conflict of interest policy; </w:t>
      </w:r>
      <w:r w:rsidR="005732CD" w:rsidRPr="008C7AE6">
        <w:rPr>
          <w:rFonts w:ascii="Garamond" w:eastAsia="Calibri" w:hAnsi="Garamond" w:cs="Calibri"/>
          <w:szCs w:val="24"/>
        </w:rPr>
        <w:t>and</w:t>
      </w:r>
    </w:p>
    <w:p w:rsidR="003E676E" w:rsidRPr="008C7AE6" w:rsidRDefault="008625B8" w:rsidP="006D0EE0">
      <w:pPr>
        <w:pStyle w:val="ListParagraph"/>
        <w:numPr>
          <w:ilvl w:val="0"/>
          <w:numId w:val="9"/>
        </w:numPr>
        <w:rPr>
          <w:rFonts w:ascii="Garamond" w:hAnsi="Garamond"/>
        </w:rPr>
      </w:pPr>
      <w:r w:rsidRPr="008C7AE6">
        <w:rPr>
          <w:rFonts w:ascii="Garamond" w:eastAsia="Calibri" w:hAnsi="Garamond" w:cs="Calibri"/>
          <w:szCs w:val="24"/>
        </w:rPr>
        <w:lastRenderedPageBreak/>
        <w:t xml:space="preserve">agree to </w:t>
      </w:r>
      <w:r w:rsidR="00117A37" w:rsidRPr="008C7AE6">
        <w:rPr>
          <w:rFonts w:ascii="Garamond" w:eastAsia="Calibri" w:hAnsi="Garamond" w:cs="Calibri"/>
          <w:szCs w:val="24"/>
        </w:rPr>
        <w:t>the Agency’s</w:t>
      </w:r>
      <w:r w:rsidR="00CB5D2F" w:rsidRPr="008C7AE6">
        <w:rPr>
          <w:rFonts w:ascii="Garamond" w:hAnsi="Garamond"/>
          <w:szCs w:val="24"/>
        </w:rPr>
        <w:t xml:space="preserve"> policy regarding de minimis use of office resources for pro bono activities.</w:t>
      </w:r>
    </w:p>
    <w:p w:rsidR="0041630A" w:rsidRDefault="0038379B" w:rsidP="00405BAD">
      <w:pPr>
        <w:rPr>
          <w:rFonts w:ascii="Garamond" w:eastAsia="Calibri" w:hAnsi="Garamond" w:cs="Calibri"/>
          <w:szCs w:val="24"/>
        </w:rPr>
      </w:pPr>
      <w:r w:rsidRPr="008C7AE6">
        <w:rPr>
          <w:rFonts w:ascii="Garamond" w:eastAsia="Calibri" w:hAnsi="Garamond" w:cs="Calibri"/>
          <w:szCs w:val="24"/>
        </w:rPr>
        <w:t xml:space="preserve">  </w:t>
      </w:r>
    </w:p>
    <w:p w:rsidR="00226881" w:rsidRDefault="00226881" w:rsidP="00226881">
      <w:pPr>
        <w:jc w:val="both"/>
        <w:rPr>
          <w:rFonts w:ascii="Garamond" w:eastAsia="Calibri" w:hAnsi="Garamond" w:cs="Calibri"/>
          <w:b/>
          <w:szCs w:val="24"/>
        </w:rPr>
      </w:pPr>
      <w:r w:rsidRPr="00B6754F">
        <w:rPr>
          <w:rFonts w:ascii="Garamond" w:eastAsia="Calibri" w:hAnsi="Garamond" w:cs="Calibri"/>
          <w:b/>
          <w:szCs w:val="24"/>
        </w:rPr>
        <w:t>[Optional Paragraph]</w:t>
      </w:r>
    </w:p>
    <w:p w:rsidR="002F6FA8" w:rsidRPr="008C7AE6" w:rsidRDefault="002F6FA8" w:rsidP="002F6FA8">
      <w:pPr>
        <w:jc w:val="both"/>
        <w:rPr>
          <w:rFonts w:ascii="Garamond" w:hAnsi="Garamond"/>
          <w:b/>
          <w:szCs w:val="24"/>
        </w:rPr>
      </w:pPr>
      <w:r w:rsidRPr="008C7AE6">
        <w:rPr>
          <w:rFonts w:ascii="Garamond" w:eastAsia="Calibri" w:hAnsi="Garamond" w:cs="Calibri"/>
          <w:b/>
          <w:szCs w:val="24"/>
        </w:rPr>
        <w:t>Benefits of Pro Bono Service</w:t>
      </w:r>
    </w:p>
    <w:p w:rsidR="002F6FA8" w:rsidRPr="008C7AE6" w:rsidRDefault="002F6FA8" w:rsidP="002F6FA8">
      <w:pPr>
        <w:ind w:firstLine="720"/>
        <w:jc w:val="both"/>
        <w:rPr>
          <w:rFonts w:ascii="Garamond" w:eastAsia="Calibri" w:hAnsi="Garamond" w:cs="Calibri"/>
          <w:szCs w:val="24"/>
        </w:rPr>
      </w:pPr>
      <w:r w:rsidRPr="008C7AE6">
        <w:rPr>
          <w:rFonts w:ascii="Garamond" w:eastAsia="Calibri" w:hAnsi="Garamond" w:cs="Calibri"/>
          <w:szCs w:val="24"/>
        </w:rPr>
        <w:t xml:space="preserve">There are many benefits of doing pro bono work which include: </w:t>
      </w:r>
    </w:p>
    <w:p w:rsidR="002F6FA8" w:rsidRPr="008C7AE6" w:rsidRDefault="008C7AE6" w:rsidP="002F6FA8">
      <w:pPr>
        <w:pStyle w:val="ListParagraph"/>
        <w:numPr>
          <w:ilvl w:val="0"/>
          <w:numId w:val="9"/>
        </w:numPr>
        <w:jc w:val="both"/>
        <w:rPr>
          <w:rFonts w:ascii="Garamond" w:hAnsi="Garamond"/>
          <w:szCs w:val="24"/>
        </w:rPr>
      </w:pPr>
      <w:r>
        <w:rPr>
          <w:rFonts w:ascii="Garamond" w:eastAsia="Calibri" w:hAnsi="Garamond" w:cs="Calibri"/>
          <w:szCs w:val="24"/>
        </w:rPr>
        <w:t>h</w:t>
      </w:r>
      <w:r w:rsidR="002F6FA8" w:rsidRPr="008C7AE6">
        <w:rPr>
          <w:rFonts w:ascii="Garamond" w:eastAsia="Calibri" w:hAnsi="Garamond" w:cs="Calibri"/>
          <w:szCs w:val="24"/>
        </w:rPr>
        <w:t>elping to meet critical legal needs and gaining satisfaction by giving back to the community;</w:t>
      </w:r>
    </w:p>
    <w:p w:rsidR="002F6FA8" w:rsidRPr="008C7AE6" w:rsidRDefault="008C7AE6" w:rsidP="002F6FA8">
      <w:pPr>
        <w:pStyle w:val="ListParagraph"/>
        <w:numPr>
          <w:ilvl w:val="0"/>
          <w:numId w:val="9"/>
        </w:numPr>
        <w:jc w:val="both"/>
        <w:rPr>
          <w:rFonts w:ascii="Garamond" w:hAnsi="Garamond"/>
          <w:szCs w:val="24"/>
        </w:rPr>
      </w:pPr>
      <w:r>
        <w:rPr>
          <w:rFonts w:ascii="Garamond" w:eastAsia="Calibri" w:hAnsi="Garamond" w:cs="Calibri"/>
          <w:szCs w:val="24"/>
        </w:rPr>
        <w:t>b</w:t>
      </w:r>
      <w:r w:rsidR="002F6FA8" w:rsidRPr="008C7AE6">
        <w:rPr>
          <w:rFonts w:ascii="Garamond" w:eastAsia="Calibri" w:hAnsi="Garamond" w:cs="Calibri"/>
          <w:szCs w:val="24"/>
        </w:rPr>
        <w:t>uilding the attorney’s legal skills and knowledge;</w:t>
      </w:r>
    </w:p>
    <w:p w:rsidR="002F6FA8" w:rsidRPr="008C7AE6" w:rsidRDefault="008C7AE6" w:rsidP="002F6FA8">
      <w:pPr>
        <w:pStyle w:val="ListParagraph"/>
        <w:numPr>
          <w:ilvl w:val="0"/>
          <w:numId w:val="9"/>
        </w:numPr>
        <w:jc w:val="both"/>
        <w:rPr>
          <w:rFonts w:ascii="Garamond" w:hAnsi="Garamond"/>
          <w:szCs w:val="24"/>
        </w:rPr>
      </w:pPr>
      <w:r>
        <w:rPr>
          <w:rFonts w:ascii="Garamond" w:eastAsia="Calibri" w:hAnsi="Garamond" w:cs="Calibri"/>
          <w:szCs w:val="24"/>
        </w:rPr>
        <w:t>n</w:t>
      </w:r>
      <w:r w:rsidR="002F6FA8" w:rsidRPr="008C7AE6">
        <w:rPr>
          <w:rFonts w:ascii="Garamond" w:eastAsia="Calibri" w:hAnsi="Garamond" w:cs="Calibri"/>
          <w:szCs w:val="24"/>
        </w:rPr>
        <w:t>etworking with other attorneys and leaders to enhance individual professional development; and</w:t>
      </w:r>
    </w:p>
    <w:p w:rsidR="002F6FA8" w:rsidRPr="008C7AE6" w:rsidRDefault="008C7AE6" w:rsidP="002F6FA8">
      <w:pPr>
        <w:pStyle w:val="ListParagraph"/>
        <w:numPr>
          <w:ilvl w:val="0"/>
          <w:numId w:val="9"/>
        </w:numPr>
        <w:jc w:val="both"/>
        <w:rPr>
          <w:rFonts w:ascii="Garamond" w:hAnsi="Garamond"/>
          <w:szCs w:val="24"/>
        </w:rPr>
      </w:pPr>
      <w:r>
        <w:rPr>
          <w:rFonts w:ascii="Garamond" w:eastAsia="Calibri" w:hAnsi="Garamond" w:cs="Calibri"/>
          <w:szCs w:val="24"/>
        </w:rPr>
        <w:t>i</w:t>
      </w:r>
      <w:r w:rsidR="002F6FA8" w:rsidRPr="008C7AE6">
        <w:rPr>
          <w:rFonts w:ascii="Garamond" w:eastAsia="Calibri" w:hAnsi="Garamond" w:cs="Calibri"/>
          <w:szCs w:val="24"/>
        </w:rPr>
        <w:t xml:space="preserve">f the attorney does pro bono work through a </w:t>
      </w:r>
      <w:r w:rsidR="00194CC7" w:rsidRPr="008C7AE6">
        <w:rPr>
          <w:rFonts w:ascii="Garamond" w:eastAsia="Calibri" w:hAnsi="Garamond" w:cs="Calibri"/>
          <w:szCs w:val="24"/>
        </w:rPr>
        <w:t xml:space="preserve">QLSP </w:t>
      </w:r>
      <w:r w:rsidR="002F6FA8" w:rsidRPr="008C7AE6">
        <w:rPr>
          <w:rFonts w:ascii="Garamond" w:eastAsia="Calibri" w:hAnsi="Garamond" w:cs="Calibri"/>
          <w:szCs w:val="24"/>
        </w:rPr>
        <w:t xml:space="preserve">recognized by the WSBA, the attorney can receive additional benefits including: </w:t>
      </w:r>
    </w:p>
    <w:p w:rsidR="002F6FA8" w:rsidRPr="008C7AE6" w:rsidRDefault="008C7AE6" w:rsidP="002F6FA8">
      <w:pPr>
        <w:pStyle w:val="ListParagraph"/>
        <w:numPr>
          <w:ilvl w:val="1"/>
          <w:numId w:val="9"/>
        </w:numPr>
        <w:jc w:val="both"/>
        <w:rPr>
          <w:rFonts w:ascii="Garamond" w:hAnsi="Garamond"/>
          <w:szCs w:val="24"/>
        </w:rPr>
      </w:pPr>
      <w:r>
        <w:rPr>
          <w:rFonts w:ascii="Garamond" w:eastAsia="Calibri" w:hAnsi="Garamond" w:cs="Calibri"/>
          <w:szCs w:val="24"/>
        </w:rPr>
        <w:t>o</w:t>
      </w:r>
      <w:r w:rsidR="007A0B34" w:rsidRPr="008C7AE6">
        <w:rPr>
          <w:rFonts w:ascii="Garamond" w:eastAsia="Calibri" w:hAnsi="Garamond" w:cs="Calibri"/>
          <w:szCs w:val="24"/>
        </w:rPr>
        <w:t xml:space="preserve">ne </w:t>
      </w:r>
      <w:r w:rsidR="002F6FA8" w:rsidRPr="008C7AE6">
        <w:rPr>
          <w:rFonts w:ascii="Garamond" w:eastAsia="Calibri" w:hAnsi="Garamond" w:cs="Calibri"/>
          <w:szCs w:val="24"/>
        </w:rPr>
        <w:t>CLE credit hour for every hour of pro bono work</w:t>
      </w:r>
      <w:r w:rsidR="00D72F5B" w:rsidRPr="008C7AE6">
        <w:rPr>
          <w:rFonts w:ascii="Garamond" w:eastAsia="Calibri" w:hAnsi="Garamond" w:cs="Calibri"/>
          <w:szCs w:val="24"/>
        </w:rPr>
        <w:t xml:space="preserve"> (maximum 24 per reporting period)</w:t>
      </w:r>
      <w:r w:rsidR="002F6FA8" w:rsidRPr="008C7AE6">
        <w:rPr>
          <w:rFonts w:ascii="Garamond" w:eastAsia="Calibri" w:hAnsi="Garamond" w:cs="Calibri"/>
          <w:szCs w:val="24"/>
        </w:rPr>
        <w:t>;</w:t>
      </w:r>
    </w:p>
    <w:p w:rsidR="002F6FA8" w:rsidRPr="008C7AE6" w:rsidRDefault="008C7AE6" w:rsidP="002F6FA8">
      <w:pPr>
        <w:pStyle w:val="ListParagraph"/>
        <w:numPr>
          <w:ilvl w:val="1"/>
          <w:numId w:val="9"/>
        </w:numPr>
        <w:jc w:val="both"/>
        <w:rPr>
          <w:rFonts w:ascii="Garamond" w:hAnsi="Garamond"/>
          <w:szCs w:val="24"/>
        </w:rPr>
      </w:pPr>
      <w:r>
        <w:rPr>
          <w:rFonts w:ascii="Garamond" w:eastAsia="Calibri" w:hAnsi="Garamond" w:cs="Calibri"/>
          <w:szCs w:val="24"/>
        </w:rPr>
        <w:t>a</w:t>
      </w:r>
      <w:r w:rsidR="002F6FA8" w:rsidRPr="008C7AE6">
        <w:rPr>
          <w:rFonts w:ascii="Garamond" w:eastAsia="Calibri" w:hAnsi="Garamond" w:cs="Calibri"/>
          <w:szCs w:val="24"/>
        </w:rPr>
        <w:t xml:space="preserve">ccess to free online CLEs focused on pro bono topics; </w:t>
      </w:r>
    </w:p>
    <w:p w:rsidR="002F6FA8" w:rsidRPr="008C7AE6" w:rsidRDefault="008C7AE6" w:rsidP="002F6FA8">
      <w:pPr>
        <w:pStyle w:val="ListParagraph"/>
        <w:numPr>
          <w:ilvl w:val="1"/>
          <w:numId w:val="9"/>
        </w:numPr>
        <w:jc w:val="both"/>
        <w:rPr>
          <w:rFonts w:ascii="Garamond" w:hAnsi="Garamond"/>
          <w:szCs w:val="24"/>
        </w:rPr>
      </w:pPr>
      <w:r>
        <w:rPr>
          <w:rFonts w:ascii="Garamond" w:eastAsia="Calibri" w:hAnsi="Garamond" w:cs="Calibri"/>
          <w:szCs w:val="24"/>
        </w:rPr>
        <w:t>t</w:t>
      </w:r>
      <w:r w:rsidR="002F6FA8" w:rsidRPr="008C7AE6">
        <w:rPr>
          <w:rFonts w:ascii="Garamond" w:eastAsia="Calibri" w:hAnsi="Garamond" w:cs="Calibri"/>
          <w:szCs w:val="24"/>
        </w:rPr>
        <w:t xml:space="preserve">raining specific to the pro bono case or project; and </w:t>
      </w:r>
    </w:p>
    <w:p w:rsidR="002F6FA8" w:rsidRPr="008C7AE6" w:rsidRDefault="008C7AE6" w:rsidP="002F6FA8">
      <w:pPr>
        <w:pStyle w:val="ListParagraph"/>
        <w:numPr>
          <w:ilvl w:val="1"/>
          <w:numId w:val="9"/>
        </w:numPr>
        <w:jc w:val="both"/>
        <w:rPr>
          <w:rFonts w:ascii="Garamond" w:hAnsi="Garamond"/>
          <w:szCs w:val="24"/>
        </w:rPr>
      </w:pPr>
      <w:r>
        <w:rPr>
          <w:rFonts w:ascii="Garamond" w:eastAsia="Calibri" w:hAnsi="Garamond" w:cs="Calibri"/>
          <w:szCs w:val="24"/>
        </w:rPr>
        <w:t>m</w:t>
      </w:r>
      <w:r w:rsidR="002F6FA8" w:rsidRPr="008C7AE6">
        <w:rPr>
          <w:rFonts w:ascii="Garamond" w:eastAsia="Calibri" w:hAnsi="Garamond" w:cs="Calibri"/>
          <w:szCs w:val="24"/>
        </w:rPr>
        <w:t xml:space="preserve">alpractice insurance for the pro bono case. </w:t>
      </w:r>
    </w:p>
    <w:p w:rsidR="002F6FA8" w:rsidRPr="008C7AE6" w:rsidRDefault="002F6FA8" w:rsidP="006D0EE0">
      <w:pPr>
        <w:pStyle w:val="ListParagraph"/>
        <w:ind w:left="0" w:firstLine="720"/>
        <w:rPr>
          <w:rFonts w:ascii="Garamond" w:eastAsia="Calibri" w:hAnsi="Garamond" w:cs="Calibri"/>
          <w:szCs w:val="24"/>
        </w:rPr>
      </w:pPr>
    </w:p>
    <w:sectPr w:rsidR="002F6FA8" w:rsidRPr="008C7AE6" w:rsidSect="00127D4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939D7" w15:done="0"/>
  <w15:commentEx w15:paraId="3AFF802C" w15:done="0"/>
  <w15:commentEx w15:paraId="76E4EA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939D7" w16cid:durableId="1FF9E7D2"/>
  <w16cid:commentId w16cid:paraId="3AFF802C" w16cid:durableId="1FF9E7D4"/>
  <w16cid:commentId w16cid:paraId="76E4EAA1" w16cid:durableId="1FF9E7D5"/>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A81"/>
    <w:multiLevelType w:val="hybridMultilevel"/>
    <w:tmpl w:val="271A7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D5E97"/>
    <w:multiLevelType w:val="multilevel"/>
    <w:tmpl w:val="1DE0853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b w:val="0"/>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nsid w:val="07E225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976EC2"/>
    <w:multiLevelType w:val="hybridMultilevel"/>
    <w:tmpl w:val="8D70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50A84"/>
    <w:multiLevelType w:val="hybridMultilevel"/>
    <w:tmpl w:val="3B4AD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D1AC5"/>
    <w:multiLevelType w:val="hybridMultilevel"/>
    <w:tmpl w:val="68945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1631E"/>
    <w:multiLevelType w:val="hybridMultilevel"/>
    <w:tmpl w:val="988A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E4CA0"/>
    <w:multiLevelType w:val="hybridMultilevel"/>
    <w:tmpl w:val="9B8A9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A30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9112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FA6168"/>
    <w:multiLevelType w:val="hybridMultilevel"/>
    <w:tmpl w:val="5EDC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8636C"/>
    <w:multiLevelType w:val="hybridMultilevel"/>
    <w:tmpl w:val="E2B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7422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E437C3D"/>
    <w:multiLevelType w:val="hybridMultilevel"/>
    <w:tmpl w:val="04101F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E2B1D27"/>
    <w:multiLevelType w:val="hybridMultilevel"/>
    <w:tmpl w:val="51A6C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A70B2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11"/>
  </w:num>
  <w:num w:numId="2">
    <w:abstractNumId w:val="9"/>
  </w:num>
  <w:num w:numId="3">
    <w:abstractNumId w:val="8"/>
  </w:num>
  <w:num w:numId="4">
    <w:abstractNumId w:val="2"/>
  </w:num>
  <w:num w:numId="5">
    <w:abstractNumId w:val="1"/>
  </w:num>
  <w:num w:numId="6">
    <w:abstractNumId w:val="12"/>
  </w:num>
  <w:num w:numId="7">
    <w:abstractNumId w:val="5"/>
  </w:num>
  <w:num w:numId="8">
    <w:abstractNumId w:val="7"/>
  </w:num>
  <w:num w:numId="9">
    <w:abstractNumId w:val="0"/>
  </w:num>
  <w:num w:numId="10">
    <w:abstractNumId w:val="3"/>
  </w:num>
  <w:num w:numId="11">
    <w:abstractNumId w:val="15"/>
  </w:num>
  <w:num w:numId="12">
    <w:abstractNumId w:val="13"/>
  </w:num>
  <w:num w:numId="13">
    <w:abstractNumId w:val="4"/>
  </w:num>
  <w:num w:numId="14">
    <w:abstractNumId w:val="14"/>
  </w:num>
  <w:num w:numId="15">
    <w:abstractNumId w:val="6"/>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Okner">
    <w15:presenceInfo w15:providerId="Windows Live" w15:userId="4685a0c54bcac7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AB6223"/>
    <w:rsid w:val="000049EB"/>
    <w:rsid w:val="00026BAD"/>
    <w:rsid w:val="00035165"/>
    <w:rsid w:val="00067888"/>
    <w:rsid w:val="0009560A"/>
    <w:rsid w:val="000A02D5"/>
    <w:rsid w:val="000E5F85"/>
    <w:rsid w:val="00101B40"/>
    <w:rsid w:val="00103DC0"/>
    <w:rsid w:val="00117A37"/>
    <w:rsid w:val="00127D45"/>
    <w:rsid w:val="00133983"/>
    <w:rsid w:val="00154A2B"/>
    <w:rsid w:val="00163054"/>
    <w:rsid w:val="001669B8"/>
    <w:rsid w:val="001760F3"/>
    <w:rsid w:val="00194CC7"/>
    <w:rsid w:val="001A4701"/>
    <w:rsid w:val="001E5BFA"/>
    <w:rsid w:val="00201C00"/>
    <w:rsid w:val="00210E21"/>
    <w:rsid w:val="00226881"/>
    <w:rsid w:val="0023532C"/>
    <w:rsid w:val="002A518C"/>
    <w:rsid w:val="002A5367"/>
    <w:rsid w:val="002B16A4"/>
    <w:rsid w:val="002B1E70"/>
    <w:rsid w:val="002B71FD"/>
    <w:rsid w:val="002C3A13"/>
    <w:rsid w:val="002C66D1"/>
    <w:rsid w:val="002F3594"/>
    <w:rsid w:val="002F6FA8"/>
    <w:rsid w:val="0030361C"/>
    <w:rsid w:val="00323A03"/>
    <w:rsid w:val="00324650"/>
    <w:rsid w:val="00324D2B"/>
    <w:rsid w:val="00331303"/>
    <w:rsid w:val="00333975"/>
    <w:rsid w:val="00377C24"/>
    <w:rsid w:val="0038379B"/>
    <w:rsid w:val="003971E2"/>
    <w:rsid w:val="003B56FF"/>
    <w:rsid w:val="003D3DBF"/>
    <w:rsid w:val="003E676E"/>
    <w:rsid w:val="00405BAD"/>
    <w:rsid w:val="0041630A"/>
    <w:rsid w:val="00427F2B"/>
    <w:rsid w:val="00451311"/>
    <w:rsid w:val="00484520"/>
    <w:rsid w:val="004A2D3D"/>
    <w:rsid w:val="004B3C5B"/>
    <w:rsid w:val="004D0F19"/>
    <w:rsid w:val="005015B5"/>
    <w:rsid w:val="00530CD7"/>
    <w:rsid w:val="00536F8A"/>
    <w:rsid w:val="00552DB6"/>
    <w:rsid w:val="00557A87"/>
    <w:rsid w:val="00561487"/>
    <w:rsid w:val="005732CD"/>
    <w:rsid w:val="005773BA"/>
    <w:rsid w:val="0058668A"/>
    <w:rsid w:val="005A303B"/>
    <w:rsid w:val="005C1B66"/>
    <w:rsid w:val="005C44FD"/>
    <w:rsid w:val="005C4596"/>
    <w:rsid w:val="00601B90"/>
    <w:rsid w:val="00605C05"/>
    <w:rsid w:val="006204FA"/>
    <w:rsid w:val="00621604"/>
    <w:rsid w:val="006238DD"/>
    <w:rsid w:val="006249C4"/>
    <w:rsid w:val="00642101"/>
    <w:rsid w:val="006810D8"/>
    <w:rsid w:val="00690A1C"/>
    <w:rsid w:val="006B2093"/>
    <w:rsid w:val="006B3B45"/>
    <w:rsid w:val="006C2B45"/>
    <w:rsid w:val="006C6E97"/>
    <w:rsid w:val="006D0EE0"/>
    <w:rsid w:val="006D0F60"/>
    <w:rsid w:val="006E2632"/>
    <w:rsid w:val="00703E51"/>
    <w:rsid w:val="007060E8"/>
    <w:rsid w:val="0072430F"/>
    <w:rsid w:val="0074487E"/>
    <w:rsid w:val="007A0B34"/>
    <w:rsid w:val="007A5F1E"/>
    <w:rsid w:val="007B4937"/>
    <w:rsid w:val="007C264A"/>
    <w:rsid w:val="007C4AA0"/>
    <w:rsid w:val="007C5591"/>
    <w:rsid w:val="007D3FF6"/>
    <w:rsid w:val="007D7124"/>
    <w:rsid w:val="00806EF7"/>
    <w:rsid w:val="00807AD6"/>
    <w:rsid w:val="00817280"/>
    <w:rsid w:val="00835000"/>
    <w:rsid w:val="00837B68"/>
    <w:rsid w:val="008625B8"/>
    <w:rsid w:val="00867B6B"/>
    <w:rsid w:val="008829AA"/>
    <w:rsid w:val="00893A10"/>
    <w:rsid w:val="008A67A0"/>
    <w:rsid w:val="008C75FC"/>
    <w:rsid w:val="008C7AE6"/>
    <w:rsid w:val="008D1749"/>
    <w:rsid w:val="00914E60"/>
    <w:rsid w:val="00920C67"/>
    <w:rsid w:val="00946988"/>
    <w:rsid w:val="00973C2C"/>
    <w:rsid w:val="00985E7C"/>
    <w:rsid w:val="00993676"/>
    <w:rsid w:val="009F07D8"/>
    <w:rsid w:val="00A034AC"/>
    <w:rsid w:val="00A14EDF"/>
    <w:rsid w:val="00A24F54"/>
    <w:rsid w:val="00A30439"/>
    <w:rsid w:val="00A6043A"/>
    <w:rsid w:val="00A72C2F"/>
    <w:rsid w:val="00AA065B"/>
    <w:rsid w:val="00AB349E"/>
    <w:rsid w:val="00AB3852"/>
    <w:rsid w:val="00AB4E1F"/>
    <w:rsid w:val="00AB6223"/>
    <w:rsid w:val="00AB6AA4"/>
    <w:rsid w:val="00AE3145"/>
    <w:rsid w:val="00AE4674"/>
    <w:rsid w:val="00AE751E"/>
    <w:rsid w:val="00AF44D4"/>
    <w:rsid w:val="00B03744"/>
    <w:rsid w:val="00B05E60"/>
    <w:rsid w:val="00B1097F"/>
    <w:rsid w:val="00B17BB6"/>
    <w:rsid w:val="00B60836"/>
    <w:rsid w:val="00B7785F"/>
    <w:rsid w:val="00B836D1"/>
    <w:rsid w:val="00B91AFA"/>
    <w:rsid w:val="00BA6497"/>
    <w:rsid w:val="00BB5546"/>
    <w:rsid w:val="00BB64C2"/>
    <w:rsid w:val="00BC52EB"/>
    <w:rsid w:val="00BD180A"/>
    <w:rsid w:val="00BD5E31"/>
    <w:rsid w:val="00BD7800"/>
    <w:rsid w:val="00BF254C"/>
    <w:rsid w:val="00BF29F1"/>
    <w:rsid w:val="00C2392C"/>
    <w:rsid w:val="00C73F10"/>
    <w:rsid w:val="00C7478A"/>
    <w:rsid w:val="00C759A4"/>
    <w:rsid w:val="00C94C90"/>
    <w:rsid w:val="00CA7170"/>
    <w:rsid w:val="00CB5D2F"/>
    <w:rsid w:val="00CB6B02"/>
    <w:rsid w:val="00CC2E49"/>
    <w:rsid w:val="00D077DB"/>
    <w:rsid w:val="00D20A92"/>
    <w:rsid w:val="00D26D08"/>
    <w:rsid w:val="00D3245E"/>
    <w:rsid w:val="00D402E2"/>
    <w:rsid w:val="00D72F5B"/>
    <w:rsid w:val="00D84D14"/>
    <w:rsid w:val="00DD21FD"/>
    <w:rsid w:val="00DE5199"/>
    <w:rsid w:val="00DE5F7B"/>
    <w:rsid w:val="00E11797"/>
    <w:rsid w:val="00E23AA3"/>
    <w:rsid w:val="00E30719"/>
    <w:rsid w:val="00E354A9"/>
    <w:rsid w:val="00E63008"/>
    <w:rsid w:val="00E772C0"/>
    <w:rsid w:val="00E8005D"/>
    <w:rsid w:val="00E869EF"/>
    <w:rsid w:val="00ED0CCA"/>
    <w:rsid w:val="00EE1E87"/>
    <w:rsid w:val="00EF188C"/>
    <w:rsid w:val="00F04859"/>
    <w:rsid w:val="00F35486"/>
    <w:rsid w:val="00F36372"/>
    <w:rsid w:val="00F4459B"/>
    <w:rsid w:val="00F50F8B"/>
    <w:rsid w:val="00F64026"/>
    <w:rsid w:val="00F72981"/>
    <w:rsid w:val="00F72E68"/>
    <w:rsid w:val="00F808F7"/>
    <w:rsid w:val="00F8430C"/>
    <w:rsid w:val="00F9373C"/>
    <w:rsid w:val="00FA7C23"/>
    <w:rsid w:val="00FC059A"/>
    <w:rsid w:val="00FF04A8"/>
    <w:rsid w:val="00FF11FB"/>
    <w:rsid w:val="00FF374E"/>
    <w:rsid w:val="00FF4D70"/>
    <w:rsid w:val="00FF5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0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0439"/>
    <w:rPr>
      <w:rFonts w:ascii="Courier New" w:eastAsia="Times New Roman" w:hAnsi="Courier New" w:cs="Courier New"/>
      <w:sz w:val="20"/>
      <w:szCs w:val="20"/>
    </w:rPr>
  </w:style>
  <w:style w:type="paragraph" w:styleId="ListParagraph">
    <w:name w:val="List Paragraph"/>
    <w:basedOn w:val="Normal"/>
    <w:uiPriority w:val="34"/>
    <w:qFormat/>
    <w:rsid w:val="005C1B66"/>
    <w:pPr>
      <w:ind w:left="720"/>
      <w:contextualSpacing/>
    </w:pPr>
  </w:style>
  <w:style w:type="paragraph" w:styleId="BalloonText">
    <w:name w:val="Balloon Text"/>
    <w:basedOn w:val="Normal"/>
    <w:link w:val="BalloonTextChar"/>
    <w:uiPriority w:val="99"/>
    <w:semiHidden/>
    <w:unhideWhenUsed/>
    <w:rsid w:val="00A034AC"/>
    <w:rPr>
      <w:rFonts w:cs="Times New Roman"/>
      <w:sz w:val="18"/>
      <w:szCs w:val="18"/>
    </w:rPr>
  </w:style>
  <w:style w:type="character" w:customStyle="1" w:styleId="BalloonTextChar">
    <w:name w:val="Balloon Text Char"/>
    <w:basedOn w:val="DefaultParagraphFont"/>
    <w:link w:val="BalloonText"/>
    <w:uiPriority w:val="99"/>
    <w:semiHidden/>
    <w:rsid w:val="00A034AC"/>
    <w:rPr>
      <w:rFonts w:cs="Times New Roman"/>
      <w:sz w:val="18"/>
      <w:szCs w:val="18"/>
    </w:rPr>
  </w:style>
  <w:style w:type="character" w:styleId="CommentReference">
    <w:name w:val="annotation reference"/>
    <w:basedOn w:val="DefaultParagraphFont"/>
    <w:uiPriority w:val="99"/>
    <w:semiHidden/>
    <w:unhideWhenUsed/>
    <w:rsid w:val="002B1E70"/>
    <w:rPr>
      <w:sz w:val="16"/>
      <w:szCs w:val="16"/>
    </w:rPr>
  </w:style>
  <w:style w:type="paragraph" w:styleId="CommentText">
    <w:name w:val="annotation text"/>
    <w:basedOn w:val="Normal"/>
    <w:link w:val="CommentTextChar"/>
    <w:uiPriority w:val="99"/>
    <w:semiHidden/>
    <w:unhideWhenUsed/>
    <w:rsid w:val="002B1E70"/>
    <w:rPr>
      <w:sz w:val="20"/>
      <w:szCs w:val="20"/>
    </w:rPr>
  </w:style>
  <w:style w:type="character" w:customStyle="1" w:styleId="CommentTextChar">
    <w:name w:val="Comment Text Char"/>
    <w:basedOn w:val="DefaultParagraphFont"/>
    <w:link w:val="CommentText"/>
    <w:uiPriority w:val="99"/>
    <w:semiHidden/>
    <w:rsid w:val="002B1E70"/>
    <w:rPr>
      <w:sz w:val="20"/>
      <w:szCs w:val="20"/>
    </w:rPr>
  </w:style>
  <w:style w:type="paragraph" w:styleId="CommentSubject">
    <w:name w:val="annotation subject"/>
    <w:basedOn w:val="CommentText"/>
    <w:next w:val="CommentText"/>
    <w:link w:val="CommentSubjectChar"/>
    <w:uiPriority w:val="99"/>
    <w:semiHidden/>
    <w:unhideWhenUsed/>
    <w:rsid w:val="002B1E70"/>
    <w:rPr>
      <w:b/>
      <w:bCs/>
    </w:rPr>
  </w:style>
  <w:style w:type="character" w:customStyle="1" w:styleId="CommentSubjectChar">
    <w:name w:val="Comment Subject Char"/>
    <w:basedOn w:val="CommentTextChar"/>
    <w:link w:val="CommentSubject"/>
    <w:uiPriority w:val="99"/>
    <w:semiHidden/>
    <w:rsid w:val="002B1E70"/>
    <w:rPr>
      <w:b/>
      <w:bCs/>
      <w:sz w:val="20"/>
      <w:szCs w:val="20"/>
    </w:rPr>
  </w:style>
  <w:style w:type="character" w:styleId="Emphasis">
    <w:name w:val="Emphasis"/>
    <w:basedOn w:val="DefaultParagraphFont"/>
    <w:uiPriority w:val="20"/>
    <w:qFormat/>
    <w:rsid w:val="006204FA"/>
    <w:rPr>
      <w:b/>
      <w:bCs/>
      <w:i w:val="0"/>
      <w:iCs w:val="0"/>
    </w:rPr>
  </w:style>
  <w:style w:type="character" w:customStyle="1" w:styleId="st1">
    <w:name w:val="st1"/>
    <w:basedOn w:val="DefaultParagraphFont"/>
    <w:rsid w:val="006204FA"/>
  </w:style>
  <w:style w:type="character" w:styleId="Hyperlink">
    <w:name w:val="Hyperlink"/>
    <w:basedOn w:val="DefaultParagraphFont"/>
    <w:uiPriority w:val="99"/>
    <w:unhideWhenUsed/>
    <w:rsid w:val="00E8005D"/>
    <w:rPr>
      <w:color w:val="0000FF" w:themeColor="hyperlink"/>
      <w:u w:val="single"/>
    </w:rPr>
  </w:style>
  <w:style w:type="paragraph" w:styleId="Revision">
    <w:name w:val="Revision"/>
    <w:hidden/>
    <w:uiPriority w:val="99"/>
    <w:semiHidden/>
    <w:rsid w:val="00FA7C23"/>
  </w:style>
  <w:style w:type="paragraph" w:customStyle="1" w:styleId="Default">
    <w:name w:val="Default"/>
    <w:rsid w:val="007C5591"/>
    <w:pPr>
      <w:autoSpaceDE w:val="0"/>
      <w:autoSpaceDN w:val="0"/>
      <w:adjustRightInd w:val="0"/>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divs>
    <w:div w:id="1027215560">
      <w:bodyDiv w:val="1"/>
      <w:marLeft w:val="0"/>
      <w:marRight w:val="0"/>
      <w:marTop w:val="0"/>
      <w:marBottom w:val="0"/>
      <w:divBdr>
        <w:top w:val="none" w:sz="0" w:space="0" w:color="auto"/>
        <w:left w:val="none" w:sz="0" w:space="0" w:color="auto"/>
        <w:bottom w:val="none" w:sz="0" w:space="0" w:color="auto"/>
        <w:right w:val="none" w:sz="0" w:space="0" w:color="auto"/>
      </w:divBdr>
    </w:div>
    <w:div w:id="1352563353">
      <w:bodyDiv w:val="1"/>
      <w:marLeft w:val="0"/>
      <w:marRight w:val="0"/>
      <w:marTop w:val="0"/>
      <w:marBottom w:val="0"/>
      <w:divBdr>
        <w:top w:val="none" w:sz="0" w:space="0" w:color="auto"/>
        <w:left w:val="none" w:sz="0" w:space="0" w:color="auto"/>
        <w:bottom w:val="none" w:sz="0" w:space="0" w:color="auto"/>
        <w:right w:val="none" w:sz="0" w:space="0" w:color="auto"/>
      </w:divBdr>
    </w:div>
    <w:div w:id="1649475854">
      <w:bodyDiv w:val="1"/>
      <w:marLeft w:val="0"/>
      <w:marRight w:val="0"/>
      <w:marTop w:val="0"/>
      <w:marBottom w:val="0"/>
      <w:divBdr>
        <w:top w:val="none" w:sz="0" w:space="0" w:color="auto"/>
        <w:left w:val="none" w:sz="0" w:space="0" w:color="auto"/>
        <w:bottom w:val="none" w:sz="0" w:space="0" w:color="auto"/>
        <w:right w:val="none" w:sz="0" w:space="0" w:color="auto"/>
      </w:divBdr>
    </w:div>
    <w:div w:id="2081824619">
      <w:bodyDiv w:val="1"/>
      <w:marLeft w:val="0"/>
      <w:marRight w:val="0"/>
      <w:marTop w:val="0"/>
      <w:marBottom w:val="0"/>
      <w:divBdr>
        <w:top w:val="none" w:sz="0" w:space="0" w:color="auto"/>
        <w:left w:val="none" w:sz="0" w:space="0" w:color="auto"/>
        <w:bottom w:val="none" w:sz="0" w:space="0" w:color="auto"/>
        <w:right w:val="none" w:sz="0" w:space="0" w:color="auto"/>
      </w:divBdr>
    </w:div>
    <w:div w:id="2116750617">
      <w:bodyDiv w:val="1"/>
      <w:marLeft w:val="0"/>
      <w:marRight w:val="0"/>
      <w:marTop w:val="0"/>
      <w:marBottom w:val="0"/>
      <w:divBdr>
        <w:top w:val="none" w:sz="0" w:space="0" w:color="auto"/>
        <w:left w:val="none" w:sz="0" w:space="0" w:color="auto"/>
        <w:bottom w:val="none" w:sz="0" w:space="0" w:color="auto"/>
        <w:right w:val="none" w:sz="0" w:space="0" w:color="auto"/>
      </w:divBdr>
      <w:divsChild>
        <w:div w:id="1436436451">
          <w:marLeft w:val="0"/>
          <w:marRight w:val="0"/>
          <w:marTop w:val="0"/>
          <w:marBottom w:val="0"/>
          <w:divBdr>
            <w:top w:val="none" w:sz="0" w:space="0" w:color="auto"/>
            <w:left w:val="none" w:sz="0" w:space="0" w:color="auto"/>
            <w:bottom w:val="none" w:sz="0" w:space="0" w:color="auto"/>
            <w:right w:val="none" w:sz="0" w:space="0" w:color="auto"/>
          </w:divBdr>
          <w:divsChild>
            <w:div w:id="1043403049">
              <w:marLeft w:val="0"/>
              <w:marRight w:val="0"/>
              <w:marTop w:val="0"/>
              <w:marBottom w:val="0"/>
              <w:divBdr>
                <w:top w:val="none" w:sz="0" w:space="0" w:color="auto"/>
                <w:left w:val="none" w:sz="0" w:space="0" w:color="auto"/>
                <w:bottom w:val="none" w:sz="0" w:space="0" w:color="auto"/>
                <w:right w:val="none" w:sz="0" w:space="0" w:color="auto"/>
              </w:divBdr>
              <w:divsChild>
                <w:div w:id="617446597">
                  <w:marLeft w:val="0"/>
                  <w:marRight w:val="0"/>
                  <w:marTop w:val="0"/>
                  <w:marBottom w:val="0"/>
                  <w:divBdr>
                    <w:top w:val="none" w:sz="0" w:space="0" w:color="auto"/>
                    <w:left w:val="none" w:sz="0" w:space="0" w:color="auto"/>
                    <w:bottom w:val="none" w:sz="0" w:space="0" w:color="auto"/>
                    <w:right w:val="none" w:sz="0" w:space="0" w:color="auto"/>
                  </w:divBdr>
                  <w:divsChild>
                    <w:div w:id="427189956">
                      <w:marLeft w:val="75"/>
                      <w:marRight w:val="0"/>
                      <w:marTop w:val="75"/>
                      <w:marBottom w:val="166"/>
                      <w:divBdr>
                        <w:top w:val="none" w:sz="0" w:space="0" w:color="auto"/>
                        <w:left w:val="none" w:sz="0" w:space="0" w:color="auto"/>
                        <w:bottom w:val="none" w:sz="0" w:space="0" w:color="auto"/>
                        <w:right w:val="none" w:sz="0" w:space="0" w:color="auto"/>
                      </w:divBdr>
                      <w:divsChild>
                        <w:div w:id="702367662">
                          <w:marLeft w:val="0"/>
                          <w:marRight w:val="0"/>
                          <w:marTop w:val="83"/>
                          <w:marBottom w:val="0"/>
                          <w:divBdr>
                            <w:top w:val="none" w:sz="0" w:space="0" w:color="auto"/>
                            <w:left w:val="none" w:sz="0" w:space="0" w:color="auto"/>
                            <w:bottom w:val="none" w:sz="0" w:space="0" w:color="auto"/>
                            <w:right w:val="none" w:sz="0" w:space="0" w:color="auto"/>
                          </w:divBdr>
                          <w:divsChild>
                            <w:div w:id="1076166844">
                              <w:marLeft w:val="0"/>
                              <w:marRight w:val="0"/>
                              <w:marTop w:val="0"/>
                              <w:marBottom w:val="0"/>
                              <w:divBdr>
                                <w:top w:val="none" w:sz="0" w:space="0" w:color="auto"/>
                                <w:left w:val="none" w:sz="0" w:space="0" w:color="auto"/>
                                <w:bottom w:val="none" w:sz="0" w:space="0" w:color="auto"/>
                                <w:right w:val="none" w:sz="0" w:space="0" w:color="auto"/>
                              </w:divBdr>
                            </w:div>
                          </w:divsChild>
                        </w:div>
                        <w:div w:id="1149175593">
                          <w:marLeft w:val="0"/>
                          <w:marRight w:val="0"/>
                          <w:marTop w:val="0"/>
                          <w:marBottom w:val="0"/>
                          <w:divBdr>
                            <w:top w:val="none" w:sz="0" w:space="0" w:color="auto"/>
                            <w:left w:val="none" w:sz="0" w:space="0" w:color="auto"/>
                            <w:bottom w:val="none" w:sz="0" w:space="0" w:color="auto"/>
                            <w:right w:val="none" w:sz="0" w:space="0" w:color="auto"/>
                          </w:divBdr>
                        </w:div>
                        <w:div w:id="318384158">
                          <w:marLeft w:val="0"/>
                          <w:marRight w:val="0"/>
                          <w:marTop w:val="0"/>
                          <w:marBottom w:val="125"/>
                          <w:divBdr>
                            <w:top w:val="none" w:sz="0" w:space="0" w:color="auto"/>
                            <w:left w:val="none" w:sz="0" w:space="0" w:color="auto"/>
                            <w:bottom w:val="none" w:sz="0" w:space="0" w:color="auto"/>
                            <w:right w:val="none" w:sz="0" w:space="0" w:color="auto"/>
                          </w:divBdr>
                          <w:divsChild>
                            <w:div w:id="87234572">
                              <w:marLeft w:val="0"/>
                              <w:marRight w:val="0"/>
                              <w:marTop w:val="0"/>
                              <w:marBottom w:val="0"/>
                              <w:divBdr>
                                <w:top w:val="single" w:sz="2" w:space="0" w:color="CCCCCC"/>
                                <w:left w:val="single" w:sz="2" w:space="0" w:color="CCCCCC"/>
                                <w:bottom w:val="single" w:sz="2" w:space="0" w:color="CCCCCC"/>
                                <w:right w:val="single" w:sz="2" w:space="0" w:color="CCCCCC"/>
                              </w:divBdr>
                              <w:divsChild>
                                <w:div w:id="9256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7406">
                          <w:marLeft w:val="0"/>
                          <w:marRight w:val="0"/>
                          <w:marTop w:val="0"/>
                          <w:marBottom w:val="0"/>
                          <w:divBdr>
                            <w:top w:val="none" w:sz="0" w:space="0" w:color="auto"/>
                            <w:left w:val="none" w:sz="0" w:space="0" w:color="auto"/>
                            <w:bottom w:val="none" w:sz="0" w:space="0" w:color="auto"/>
                            <w:right w:val="none" w:sz="0" w:space="0" w:color="auto"/>
                          </w:divBdr>
                        </w:div>
                        <w:div w:id="1745955657">
                          <w:marLeft w:val="0"/>
                          <w:marRight w:val="0"/>
                          <w:marTop w:val="0"/>
                          <w:marBottom w:val="0"/>
                          <w:divBdr>
                            <w:top w:val="none" w:sz="0" w:space="0" w:color="auto"/>
                            <w:left w:val="none" w:sz="0" w:space="0" w:color="auto"/>
                            <w:bottom w:val="none" w:sz="0" w:space="0" w:color="auto"/>
                            <w:right w:val="none" w:sz="0" w:space="0" w:color="auto"/>
                          </w:divBdr>
                          <w:divsChild>
                            <w:div w:id="1228342792">
                              <w:marLeft w:val="0"/>
                              <w:marRight w:val="0"/>
                              <w:marTop w:val="0"/>
                              <w:marBottom w:val="0"/>
                              <w:divBdr>
                                <w:top w:val="none" w:sz="0" w:space="0" w:color="auto"/>
                                <w:left w:val="none" w:sz="0" w:space="0" w:color="auto"/>
                                <w:bottom w:val="none" w:sz="0" w:space="0" w:color="auto"/>
                                <w:right w:val="none" w:sz="0" w:space="0" w:color="auto"/>
                              </w:divBdr>
                              <w:divsChild>
                                <w:div w:id="1317148652">
                                  <w:marLeft w:val="0"/>
                                  <w:marRight w:val="0"/>
                                  <w:marTop w:val="0"/>
                                  <w:marBottom w:val="0"/>
                                  <w:divBdr>
                                    <w:top w:val="none" w:sz="0" w:space="0" w:color="auto"/>
                                    <w:left w:val="none" w:sz="0" w:space="0" w:color="auto"/>
                                    <w:bottom w:val="none" w:sz="0" w:space="0" w:color="auto"/>
                                    <w:right w:val="none" w:sz="0" w:space="0" w:color="auto"/>
                                  </w:divBdr>
                                  <w:divsChild>
                                    <w:div w:id="170991120">
                                      <w:marLeft w:val="0"/>
                                      <w:marRight w:val="0"/>
                                      <w:marTop w:val="0"/>
                                      <w:marBottom w:val="0"/>
                                      <w:divBdr>
                                        <w:top w:val="none" w:sz="0" w:space="0" w:color="auto"/>
                                        <w:left w:val="none" w:sz="0" w:space="0" w:color="auto"/>
                                        <w:bottom w:val="none" w:sz="0" w:space="0" w:color="auto"/>
                                        <w:right w:val="none" w:sz="0" w:space="0" w:color="auto"/>
                                      </w:divBdr>
                                    </w:div>
                                    <w:div w:id="154151144">
                                      <w:marLeft w:val="0"/>
                                      <w:marRight w:val="0"/>
                                      <w:marTop w:val="0"/>
                                      <w:marBottom w:val="125"/>
                                      <w:divBdr>
                                        <w:top w:val="none" w:sz="0" w:space="0" w:color="auto"/>
                                        <w:left w:val="none" w:sz="0" w:space="0" w:color="auto"/>
                                        <w:bottom w:val="none" w:sz="0" w:space="0" w:color="auto"/>
                                        <w:right w:val="none" w:sz="0" w:space="0" w:color="auto"/>
                                      </w:divBdr>
                                      <w:divsChild>
                                        <w:div w:id="114296119">
                                          <w:marLeft w:val="0"/>
                                          <w:marRight w:val="0"/>
                                          <w:marTop w:val="0"/>
                                          <w:marBottom w:val="0"/>
                                          <w:divBdr>
                                            <w:top w:val="single" w:sz="2" w:space="0" w:color="CCCCCC"/>
                                            <w:left w:val="single" w:sz="2" w:space="0" w:color="CCCCCC"/>
                                            <w:bottom w:val="single" w:sz="2" w:space="0" w:color="CCCCCC"/>
                                            <w:right w:val="single" w:sz="2" w:space="0" w:color="CCCCCC"/>
                                          </w:divBdr>
                                          <w:divsChild>
                                            <w:div w:id="14736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sba.org/connect-serve/volunteer-opportunities/psp"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cla.wa.gov/wp-content/uploads/2015/10/CivilLegalNeedsStudy_October2015_V21_Final10_14_15.pdf"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46FB2-7E4E-47C4-9318-BBC9E5D0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Fremont Law Group PLLC</Company>
  <LinksUpToDate>false</LinksUpToDate>
  <CharactersWithSpaces>8113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Okner, Esq.</dc:creator>
  <cp:lastModifiedBy>NancySChupp</cp:lastModifiedBy>
  <cp:revision>2</cp:revision>
  <dcterms:created xsi:type="dcterms:W3CDTF">2019-04-06T21:15:00Z</dcterms:created>
  <dcterms:modified xsi:type="dcterms:W3CDTF">2019-04-06T21:15:00Z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