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5D9" w:rsidRDefault="001C25D9" w:rsidP="001C25D9">
      <w:pPr>
        <w:jc w:val="center"/>
        <w:rPr>
          <w:rFonts w:ascii="Garamond" w:hAnsi="Garamond"/>
          <w:b/>
          <w:szCs w:val="24"/>
        </w:rPr>
      </w:pPr>
    </w:p>
    <w:p w:rsidR="001C25D9" w:rsidRDefault="001C25D9" w:rsidP="001C25D9">
      <w:pPr>
        <w:jc w:val="center"/>
        <w:rPr>
          <w:rFonts w:ascii="Garamond" w:hAnsi="Garamond"/>
          <w:b/>
          <w:szCs w:val="24"/>
        </w:rPr>
      </w:pPr>
    </w:p>
    <w:p w:rsidR="001C25D9" w:rsidRDefault="001C25D9" w:rsidP="001C25D9">
      <w:pPr>
        <w:jc w:val="center"/>
        <w:rPr>
          <w:rFonts w:ascii="Garamond" w:hAnsi="Garamond"/>
          <w:b/>
          <w:szCs w:val="24"/>
        </w:rPr>
      </w:pPr>
    </w:p>
    <w:p w:rsidR="001C25D9" w:rsidRDefault="001C25D9" w:rsidP="001C25D9">
      <w:pPr>
        <w:jc w:val="center"/>
        <w:rPr>
          <w:rFonts w:ascii="Garamond" w:hAnsi="Garamond"/>
          <w:b/>
          <w:szCs w:val="24"/>
        </w:rPr>
      </w:pPr>
    </w:p>
    <w:p w:rsidR="001C25D9" w:rsidRDefault="001C25D9" w:rsidP="001C25D9">
      <w:pPr>
        <w:jc w:val="center"/>
        <w:rPr>
          <w:rFonts w:ascii="Garamond" w:hAnsi="Garamond"/>
          <w:b/>
          <w:szCs w:val="24"/>
        </w:rPr>
      </w:pPr>
    </w:p>
    <w:p w:rsidR="001C25D9" w:rsidRDefault="001C25D9" w:rsidP="001C25D9">
      <w:pPr>
        <w:jc w:val="center"/>
        <w:rPr>
          <w:rFonts w:ascii="Garamond" w:hAnsi="Garamond"/>
          <w:b/>
          <w:szCs w:val="24"/>
        </w:rPr>
      </w:pPr>
    </w:p>
    <w:p w:rsidR="001C25D9" w:rsidRDefault="001C25D9" w:rsidP="001C25D9">
      <w:pPr>
        <w:jc w:val="center"/>
        <w:rPr>
          <w:rFonts w:ascii="Garamond" w:hAnsi="Garamond"/>
          <w:b/>
          <w:szCs w:val="24"/>
        </w:rPr>
      </w:pPr>
    </w:p>
    <w:p w:rsidR="001C25D9" w:rsidRDefault="001C25D9" w:rsidP="001C25D9">
      <w:pPr>
        <w:jc w:val="center"/>
        <w:rPr>
          <w:rFonts w:ascii="Garamond" w:hAnsi="Garamond"/>
          <w:b/>
          <w:szCs w:val="24"/>
        </w:rPr>
      </w:pPr>
    </w:p>
    <w:p w:rsidR="001C25D9" w:rsidRDefault="001C25D9" w:rsidP="001C25D9">
      <w:pPr>
        <w:jc w:val="center"/>
        <w:rPr>
          <w:rFonts w:ascii="Garamond" w:hAnsi="Garamond"/>
          <w:b/>
          <w:szCs w:val="24"/>
        </w:rPr>
      </w:pPr>
      <w:r>
        <w:rPr>
          <w:rFonts w:ascii="Garamond" w:hAnsi="Garamond"/>
          <w:b/>
          <w:szCs w:val="24"/>
        </w:rPr>
        <w:t>Law Firm</w:t>
      </w:r>
      <w:r>
        <w:rPr>
          <w:rFonts w:ascii="Garamond" w:hAnsi="Garamond"/>
          <w:b/>
          <w:szCs w:val="24"/>
        </w:rPr>
        <w:t xml:space="preserve"> Pro Bono Policy</w:t>
      </w:r>
    </w:p>
    <w:p w:rsidR="001C25D9" w:rsidRPr="00263C7D" w:rsidRDefault="001C25D9" w:rsidP="001C25D9">
      <w:pPr>
        <w:jc w:val="center"/>
        <w:rPr>
          <w:rFonts w:ascii="Garamond" w:hAnsi="Garamond"/>
          <w:szCs w:val="24"/>
        </w:rPr>
      </w:pPr>
    </w:p>
    <w:p w:rsidR="001C25D9" w:rsidRPr="00263C7D" w:rsidRDefault="001C25D9" w:rsidP="001C25D9">
      <w:pPr>
        <w:rPr>
          <w:rFonts w:ascii="Garamond" w:hAnsi="Garamond"/>
          <w:szCs w:val="24"/>
        </w:rPr>
      </w:pPr>
      <w:r w:rsidRPr="00B6754F">
        <w:rPr>
          <w:rFonts w:ascii="Garamond" w:hAnsi="Garamond"/>
          <w:szCs w:val="24"/>
        </w:rPr>
        <w:tab/>
      </w:r>
      <w:r>
        <w:rPr>
          <w:rFonts w:ascii="Garamond" w:hAnsi="Garamond"/>
          <w:szCs w:val="24"/>
        </w:rPr>
        <w:t xml:space="preserve">The </w:t>
      </w:r>
      <w:r w:rsidRPr="00143CC6">
        <w:rPr>
          <w:rFonts w:ascii="Garamond" w:hAnsi="Garamond"/>
          <w:szCs w:val="24"/>
        </w:rPr>
        <w:t>Pro Bono and Public Service Committee of the Washington State Bar Association,</w:t>
      </w:r>
      <w:r>
        <w:rPr>
          <w:rFonts w:ascii="Garamond" w:hAnsi="Garamond"/>
          <w:szCs w:val="24"/>
        </w:rPr>
        <w:t xml:space="preserve"> working under the belief that every </w:t>
      </w:r>
      <w:r>
        <w:rPr>
          <w:rFonts w:ascii="Garamond" w:hAnsi="Garamond"/>
          <w:szCs w:val="24"/>
        </w:rPr>
        <w:t>law firm</w:t>
      </w:r>
      <w:r>
        <w:rPr>
          <w:rFonts w:ascii="Garamond" w:hAnsi="Garamond"/>
          <w:szCs w:val="24"/>
        </w:rPr>
        <w:t xml:space="preserve"> can benefit from a clear policy encouraging pro bono work by its employees, has created the following template policy for </w:t>
      </w:r>
      <w:r>
        <w:rPr>
          <w:rFonts w:ascii="Garamond" w:hAnsi="Garamond"/>
          <w:szCs w:val="24"/>
        </w:rPr>
        <w:t>law firms</w:t>
      </w:r>
      <w:r>
        <w:rPr>
          <w:rFonts w:ascii="Garamond" w:hAnsi="Garamond"/>
          <w:szCs w:val="24"/>
        </w:rPr>
        <w:t xml:space="preserve"> in Washington state. This document is intended to be a starting point for the creation and adoption of such a policy, with the expectation that each </w:t>
      </w:r>
      <w:r>
        <w:rPr>
          <w:rFonts w:ascii="Garamond" w:hAnsi="Garamond"/>
          <w:szCs w:val="24"/>
        </w:rPr>
        <w:t>law firm</w:t>
      </w:r>
      <w:r>
        <w:rPr>
          <w:rFonts w:ascii="Garamond" w:hAnsi="Garamond"/>
          <w:szCs w:val="24"/>
        </w:rPr>
        <w:t xml:space="preserve"> will customize the template to best reflect its strengths and goals. All </w:t>
      </w:r>
      <w:r>
        <w:rPr>
          <w:rFonts w:ascii="Garamond" w:hAnsi="Garamond"/>
          <w:szCs w:val="24"/>
        </w:rPr>
        <w:t>law firms</w:t>
      </w:r>
      <w:r>
        <w:rPr>
          <w:rFonts w:ascii="Garamond" w:hAnsi="Garamond"/>
          <w:szCs w:val="24"/>
        </w:rPr>
        <w:t xml:space="preserve"> are welcome to reach out to the Pro Bono and Public Service Committee for assistance with finalizing and adopting a policy, or with identifying opportunities for pro bono work for the organization’s attorneys.</w:t>
      </w:r>
    </w:p>
    <w:p w:rsidR="001C25D9" w:rsidRDefault="001C25D9" w:rsidP="001C25D9">
      <w:pPr>
        <w:rPr>
          <w:rFonts w:ascii="Garamond" w:hAnsi="Garamond"/>
          <w:b/>
          <w:szCs w:val="24"/>
        </w:rPr>
      </w:pPr>
    </w:p>
    <w:p w:rsidR="001C25D9" w:rsidRDefault="001C25D9" w:rsidP="001C25D9">
      <w:pPr>
        <w:rPr>
          <w:rFonts w:ascii="Garamond" w:hAnsi="Garamond"/>
          <w:b/>
          <w:szCs w:val="24"/>
        </w:rPr>
      </w:pPr>
      <w:r>
        <w:rPr>
          <w:rFonts w:ascii="Garamond" w:hAnsi="Garamond"/>
          <w:b/>
          <w:szCs w:val="24"/>
        </w:rPr>
        <w:br w:type="page"/>
      </w:r>
    </w:p>
    <w:p w:rsidR="001C25D9" w:rsidRDefault="001C25D9" w:rsidP="00C94C90">
      <w:pPr>
        <w:jc w:val="center"/>
        <w:rPr>
          <w:rFonts w:ascii="Garamond" w:hAnsi="Garamond"/>
          <w:b/>
          <w:szCs w:val="24"/>
        </w:rPr>
      </w:pPr>
    </w:p>
    <w:p w:rsidR="001C25D9" w:rsidRDefault="001C25D9" w:rsidP="00C94C90">
      <w:pPr>
        <w:jc w:val="center"/>
        <w:rPr>
          <w:rFonts w:ascii="Garamond" w:hAnsi="Garamond"/>
          <w:b/>
          <w:szCs w:val="24"/>
        </w:rPr>
      </w:pPr>
    </w:p>
    <w:p w:rsidR="006E2632" w:rsidRPr="00901555" w:rsidRDefault="00985E7C" w:rsidP="00C94C90">
      <w:pPr>
        <w:jc w:val="center"/>
        <w:rPr>
          <w:rFonts w:ascii="Garamond" w:hAnsi="Garamond"/>
          <w:b/>
          <w:szCs w:val="24"/>
        </w:rPr>
      </w:pPr>
      <w:r w:rsidRPr="00901555">
        <w:rPr>
          <w:rFonts w:ascii="Garamond" w:hAnsi="Garamond"/>
          <w:b/>
          <w:szCs w:val="24"/>
        </w:rPr>
        <w:t>[Law Firm]</w:t>
      </w:r>
    </w:p>
    <w:p w:rsidR="00985E7C" w:rsidRPr="00901555" w:rsidRDefault="00985E7C" w:rsidP="00C94C90">
      <w:pPr>
        <w:jc w:val="center"/>
        <w:rPr>
          <w:rFonts w:ascii="Garamond" w:hAnsi="Garamond"/>
          <w:szCs w:val="24"/>
        </w:rPr>
      </w:pPr>
      <w:r w:rsidRPr="00901555">
        <w:rPr>
          <w:rFonts w:ascii="Garamond" w:hAnsi="Garamond"/>
          <w:szCs w:val="24"/>
        </w:rPr>
        <w:t>Pro Bono Policy</w:t>
      </w:r>
    </w:p>
    <w:p w:rsidR="00985E7C" w:rsidRPr="00901555" w:rsidRDefault="00985E7C" w:rsidP="00C94C90">
      <w:pPr>
        <w:jc w:val="center"/>
        <w:rPr>
          <w:rFonts w:ascii="Garamond" w:hAnsi="Garamond"/>
          <w:szCs w:val="24"/>
        </w:rPr>
      </w:pPr>
      <w:r w:rsidRPr="00901555">
        <w:rPr>
          <w:rFonts w:ascii="Garamond" w:hAnsi="Garamond"/>
          <w:szCs w:val="24"/>
        </w:rPr>
        <w:t>Adopted ________, _______.</w:t>
      </w:r>
    </w:p>
    <w:p w:rsidR="00985E7C" w:rsidRPr="00901555" w:rsidRDefault="00985E7C" w:rsidP="00C94C90">
      <w:pPr>
        <w:jc w:val="both"/>
        <w:rPr>
          <w:rFonts w:ascii="Garamond" w:hAnsi="Garamond"/>
          <w:szCs w:val="24"/>
        </w:rPr>
      </w:pPr>
    </w:p>
    <w:p w:rsidR="00C00511" w:rsidRPr="00901555" w:rsidRDefault="00293787" w:rsidP="00293787">
      <w:pPr>
        <w:ind w:firstLine="720"/>
        <w:rPr>
          <w:rFonts w:ascii="Garamond" w:hAnsi="Garamond"/>
          <w:szCs w:val="24"/>
        </w:rPr>
      </w:pPr>
      <w:r w:rsidRPr="00901555">
        <w:rPr>
          <w:rFonts w:ascii="Garamond" w:hAnsi="Garamond"/>
          <w:szCs w:val="24"/>
        </w:rPr>
        <w:t xml:space="preserve">Over two </w:t>
      </w:r>
      <w:r w:rsidR="00B05E60" w:rsidRPr="00901555">
        <w:rPr>
          <w:rFonts w:ascii="Garamond" w:hAnsi="Garamond"/>
          <w:szCs w:val="24"/>
        </w:rPr>
        <w:t xml:space="preserve">million </w:t>
      </w:r>
      <w:r w:rsidRPr="00901555">
        <w:rPr>
          <w:rFonts w:ascii="Garamond" w:hAnsi="Garamond"/>
          <w:szCs w:val="24"/>
        </w:rPr>
        <w:t>Washington</w:t>
      </w:r>
      <w:r w:rsidR="00B05E60" w:rsidRPr="00901555">
        <w:rPr>
          <w:rFonts w:ascii="Garamond" w:hAnsi="Garamond"/>
          <w:szCs w:val="24"/>
        </w:rPr>
        <w:t xml:space="preserve"> households face significant legal challenges in a given year, </w:t>
      </w:r>
      <w:r w:rsidRPr="00901555">
        <w:rPr>
          <w:rFonts w:ascii="Garamond" w:hAnsi="Garamond"/>
          <w:szCs w:val="24"/>
        </w:rPr>
        <w:t xml:space="preserve">and </w:t>
      </w:r>
      <w:r w:rsidR="00B05E60" w:rsidRPr="00901555">
        <w:rPr>
          <w:rFonts w:ascii="Garamond" w:hAnsi="Garamond"/>
          <w:szCs w:val="24"/>
        </w:rPr>
        <w:t>many of them are unable to access or afford an attorney’s assistance in navigating these problems.</w:t>
      </w:r>
      <w:r w:rsidR="006D0F60" w:rsidRPr="00901555">
        <w:rPr>
          <w:rFonts w:ascii="Garamond" w:hAnsi="Garamond"/>
          <w:szCs w:val="24"/>
        </w:rPr>
        <w:t xml:space="preserve"> This disconnect is amplified for low-income families, who, according to a recent </w:t>
      </w:r>
      <w:hyperlink r:id="rId5" w:history="1">
        <w:r w:rsidRPr="00901555">
          <w:rPr>
            <w:rStyle w:val="Hyperlink"/>
            <w:rFonts w:ascii="Garamond" w:hAnsi="Garamond"/>
            <w:szCs w:val="24"/>
          </w:rPr>
          <w:t>Washington State Civil Legal Needs Study</w:t>
        </w:r>
      </w:hyperlink>
      <w:r w:rsidRPr="00901555">
        <w:rPr>
          <w:rFonts w:ascii="Garamond" w:hAnsi="Garamond"/>
          <w:szCs w:val="24"/>
        </w:rPr>
        <w:t xml:space="preserve">, </w:t>
      </w:r>
      <w:r w:rsidR="006D0F60" w:rsidRPr="00901555">
        <w:rPr>
          <w:rFonts w:ascii="Garamond" w:hAnsi="Garamond"/>
          <w:szCs w:val="24"/>
        </w:rPr>
        <w:t xml:space="preserve">receive beneficial legal assistance in just 24% of the instances in which they may require it. </w:t>
      </w:r>
      <w:r w:rsidR="0038379B" w:rsidRPr="00901555">
        <w:rPr>
          <w:rFonts w:ascii="Garamond" w:hAnsi="Garamond"/>
          <w:szCs w:val="24"/>
        </w:rPr>
        <w:t>Foreclosure</w:t>
      </w:r>
      <w:r w:rsidR="00817280" w:rsidRPr="00901555">
        <w:rPr>
          <w:rFonts w:ascii="Garamond" w:hAnsi="Garamond"/>
          <w:szCs w:val="24"/>
        </w:rPr>
        <w:t>, residential e</w:t>
      </w:r>
      <w:r w:rsidR="0038379B" w:rsidRPr="00901555">
        <w:rPr>
          <w:rFonts w:ascii="Garamond" w:hAnsi="Garamond"/>
          <w:szCs w:val="24"/>
        </w:rPr>
        <w:t>victio</w:t>
      </w:r>
      <w:r w:rsidR="00817280" w:rsidRPr="00901555">
        <w:rPr>
          <w:rFonts w:ascii="Garamond" w:hAnsi="Garamond"/>
          <w:szCs w:val="24"/>
        </w:rPr>
        <w:t>n, j</w:t>
      </w:r>
      <w:r w:rsidR="0038379B" w:rsidRPr="00901555">
        <w:rPr>
          <w:rFonts w:ascii="Garamond" w:hAnsi="Garamond"/>
          <w:szCs w:val="24"/>
        </w:rPr>
        <w:t>ob loss</w:t>
      </w:r>
      <w:r w:rsidR="00817280" w:rsidRPr="00901555">
        <w:rPr>
          <w:rFonts w:ascii="Garamond" w:hAnsi="Garamond"/>
          <w:szCs w:val="24"/>
        </w:rPr>
        <w:t>, bankruptcy, divorce, and h</w:t>
      </w:r>
      <w:r w:rsidR="0038379B" w:rsidRPr="00901555">
        <w:rPr>
          <w:rFonts w:ascii="Garamond" w:hAnsi="Garamond"/>
          <w:szCs w:val="24"/>
        </w:rPr>
        <w:t xml:space="preserve">ealth care issues are </w:t>
      </w:r>
      <w:r w:rsidR="006D0F60" w:rsidRPr="00901555">
        <w:rPr>
          <w:rFonts w:ascii="Garamond" w:hAnsi="Garamond"/>
          <w:szCs w:val="24"/>
        </w:rPr>
        <w:t xml:space="preserve">just a few of </w:t>
      </w:r>
      <w:r w:rsidR="0038379B" w:rsidRPr="00901555">
        <w:rPr>
          <w:rFonts w:ascii="Garamond" w:hAnsi="Garamond"/>
          <w:szCs w:val="24"/>
        </w:rPr>
        <w:t>the challenges affecting low</w:t>
      </w:r>
      <w:r w:rsidRPr="00901555">
        <w:rPr>
          <w:rFonts w:ascii="Garamond" w:hAnsi="Garamond"/>
          <w:szCs w:val="24"/>
        </w:rPr>
        <w:t xml:space="preserve"> and moderate</w:t>
      </w:r>
      <w:r w:rsidR="0038379B" w:rsidRPr="00901555">
        <w:rPr>
          <w:rFonts w:ascii="Garamond" w:hAnsi="Garamond"/>
          <w:szCs w:val="24"/>
        </w:rPr>
        <w:t>-income residents of Washington</w:t>
      </w:r>
      <w:r w:rsidR="006D0F60" w:rsidRPr="00901555">
        <w:rPr>
          <w:rFonts w:ascii="Garamond" w:hAnsi="Garamond"/>
          <w:szCs w:val="24"/>
        </w:rPr>
        <w:t>, and an inability to pay for qualified legal help contributes to a troubling deprivation of justice for this significant portion of our society</w:t>
      </w:r>
      <w:r w:rsidR="0038379B" w:rsidRPr="00901555">
        <w:rPr>
          <w:rFonts w:ascii="Garamond" w:hAnsi="Garamond"/>
          <w:szCs w:val="24"/>
        </w:rPr>
        <w:t xml:space="preserve">. </w:t>
      </w:r>
      <w:r w:rsidR="00AB3852" w:rsidRPr="00901555">
        <w:rPr>
          <w:rFonts w:ascii="Garamond" w:hAnsi="Garamond"/>
          <w:szCs w:val="24"/>
        </w:rPr>
        <w:t xml:space="preserve">Although </w:t>
      </w:r>
      <w:r w:rsidR="00004F66" w:rsidRPr="00901555">
        <w:rPr>
          <w:rFonts w:ascii="Garamond" w:hAnsi="Garamond"/>
          <w:szCs w:val="24"/>
        </w:rPr>
        <w:t xml:space="preserve">the Washington </w:t>
      </w:r>
      <w:r w:rsidR="00A72C2F" w:rsidRPr="00901555">
        <w:rPr>
          <w:rFonts w:ascii="Garamond" w:hAnsi="Garamond"/>
          <w:szCs w:val="24"/>
        </w:rPr>
        <w:t xml:space="preserve">legal community </w:t>
      </w:r>
      <w:r w:rsidR="00AB3852" w:rsidRPr="00901555">
        <w:rPr>
          <w:rFonts w:ascii="Garamond" w:hAnsi="Garamond"/>
          <w:szCs w:val="24"/>
        </w:rPr>
        <w:t xml:space="preserve">has a long tradition of providing pro bono services, more </w:t>
      </w:r>
      <w:r w:rsidR="00A72C2F" w:rsidRPr="00901555">
        <w:rPr>
          <w:rFonts w:ascii="Garamond" w:hAnsi="Garamond"/>
          <w:szCs w:val="24"/>
        </w:rPr>
        <w:t xml:space="preserve">must </w:t>
      </w:r>
      <w:r w:rsidR="00AB3852" w:rsidRPr="00901555">
        <w:rPr>
          <w:rFonts w:ascii="Garamond" w:hAnsi="Garamond"/>
          <w:szCs w:val="24"/>
        </w:rPr>
        <w:t xml:space="preserve">be done </w:t>
      </w:r>
      <w:r w:rsidR="00A72C2F" w:rsidRPr="00901555">
        <w:rPr>
          <w:rFonts w:ascii="Garamond" w:hAnsi="Garamond"/>
          <w:szCs w:val="24"/>
        </w:rPr>
        <w:t xml:space="preserve">to address the </w:t>
      </w:r>
      <w:r w:rsidR="00AB3852" w:rsidRPr="00901555">
        <w:rPr>
          <w:rFonts w:ascii="Garamond" w:hAnsi="Garamond"/>
          <w:szCs w:val="24"/>
        </w:rPr>
        <w:t>unmet needs</w:t>
      </w:r>
      <w:r w:rsidR="00A72C2F" w:rsidRPr="00901555">
        <w:rPr>
          <w:rFonts w:ascii="Garamond" w:hAnsi="Garamond"/>
          <w:szCs w:val="24"/>
        </w:rPr>
        <w:t xml:space="preserve">. </w:t>
      </w:r>
    </w:p>
    <w:p w:rsidR="002B71FD" w:rsidRPr="00901555" w:rsidRDefault="00455FAD" w:rsidP="00293787">
      <w:pPr>
        <w:ind w:firstLine="720"/>
        <w:rPr>
          <w:rFonts w:ascii="Garamond" w:eastAsia="Calibri" w:hAnsi="Garamond" w:cs="Calibri"/>
          <w:szCs w:val="24"/>
        </w:rPr>
      </w:pPr>
      <w:r w:rsidRPr="00072BCD">
        <w:rPr>
          <w:rFonts w:ascii="Garamond" w:hAnsi="Garamond"/>
          <w:b/>
          <w:szCs w:val="24"/>
        </w:rPr>
        <w:t>[</w:t>
      </w:r>
      <w:r>
        <w:rPr>
          <w:rFonts w:ascii="Garamond" w:hAnsi="Garamond"/>
          <w:b/>
          <w:szCs w:val="24"/>
        </w:rPr>
        <w:t>Firm</w:t>
      </w:r>
      <w:r w:rsidRPr="00072BCD">
        <w:rPr>
          <w:rFonts w:ascii="Garamond" w:hAnsi="Garamond"/>
          <w:b/>
          <w:szCs w:val="24"/>
        </w:rPr>
        <w:t xml:space="preserve"> Name]</w:t>
      </w:r>
      <w:r w:rsidRPr="00072BCD">
        <w:rPr>
          <w:rFonts w:ascii="Garamond" w:hAnsi="Garamond"/>
          <w:szCs w:val="24"/>
        </w:rPr>
        <w:t xml:space="preserve"> (the “</w:t>
      </w:r>
      <w:r>
        <w:rPr>
          <w:rFonts w:ascii="Garamond" w:hAnsi="Garamond"/>
          <w:szCs w:val="24"/>
        </w:rPr>
        <w:t>Firm</w:t>
      </w:r>
      <w:r w:rsidRPr="00072BCD">
        <w:rPr>
          <w:rFonts w:ascii="Garamond" w:hAnsi="Garamond"/>
          <w:szCs w:val="24"/>
        </w:rPr>
        <w:t xml:space="preserve">”) </w:t>
      </w:r>
      <w:r w:rsidR="00817280" w:rsidRPr="00901555">
        <w:rPr>
          <w:rFonts w:ascii="Garamond" w:hAnsi="Garamond"/>
          <w:szCs w:val="24"/>
        </w:rPr>
        <w:t>believes that pro bono service is an essential component of every attorney’</w:t>
      </w:r>
      <w:r w:rsidR="00D20A92" w:rsidRPr="00901555">
        <w:rPr>
          <w:rFonts w:ascii="Garamond" w:hAnsi="Garamond"/>
          <w:szCs w:val="24"/>
        </w:rPr>
        <w:t xml:space="preserve">s professional career, </w:t>
      </w:r>
      <w:r w:rsidR="00817280" w:rsidRPr="00901555">
        <w:rPr>
          <w:rFonts w:ascii="Garamond" w:hAnsi="Garamond"/>
          <w:szCs w:val="24"/>
        </w:rPr>
        <w:t xml:space="preserve">and that the </w:t>
      </w:r>
      <w:r w:rsidR="00B574F6" w:rsidRPr="00901555">
        <w:rPr>
          <w:rFonts w:ascii="Garamond" w:hAnsi="Garamond"/>
          <w:szCs w:val="24"/>
        </w:rPr>
        <w:t>Firm</w:t>
      </w:r>
      <w:r w:rsidR="00817280" w:rsidRPr="00901555">
        <w:rPr>
          <w:rFonts w:ascii="Garamond" w:hAnsi="Garamond"/>
          <w:szCs w:val="24"/>
        </w:rPr>
        <w:t xml:space="preserve"> has an opportunity and </w:t>
      </w:r>
      <w:r w:rsidR="00D26D08" w:rsidRPr="00901555">
        <w:rPr>
          <w:rFonts w:ascii="Garamond" w:hAnsi="Garamond"/>
          <w:szCs w:val="24"/>
        </w:rPr>
        <w:t xml:space="preserve">an </w:t>
      </w:r>
      <w:r w:rsidR="00817280" w:rsidRPr="00901555">
        <w:rPr>
          <w:rFonts w:ascii="Garamond" w:hAnsi="Garamond"/>
          <w:szCs w:val="24"/>
        </w:rPr>
        <w:t xml:space="preserve">obligation </w:t>
      </w:r>
      <w:r w:rsidR="0038379B" w:rsidRPr="00901555">
        <w:rPr>
          <w:rFonts w:ascii="Garamond" w:hAnsi="Garamond"/>
          <w:szCs w:val="24"/>
        </w:rPr>
        <w:t>to assist those with the greatest need</w:t>
      </w:r>
      <w:r w:rsidR="00817280" w:rsidRPr="00901555">
        <w:rPr>
          <w:rFonts w:ascii="Garamond" w:hAnsi="Garamond"/>
          <w:szCs w:val="24"/>
        </w:rPr>
        <w:t xml:space="preserve">. </w:t>
      </w:r>
      <w:r w:rsidR="00D26D08" w:rsidRPr="00901555">
        <w:rPr>
          <w:rFonts w:ascii="Garamond" w:eastAsia="Calibri" w:hAnsi="Garamond" w:cs="Calibri"/>
          <w:szCs w:val="24"/>
        </w:rPr>
        <w:t xml:space="preserve">The </w:t>
      </w:r>
      <w:r w:rsidR="00B574F6" w:rsidRPr="00901555">
        <w:rPr>
          <w:rFonts w:ascii="Garamond" w:eastAsia="Calibri" w:hAnsi="Garamond" w:cs="Calibri"/>
          <w:szCs w:val="24"/>
        </w:rPr>
        <w:t>Firm</w:t>
      </w:r>
      <w:r w:rsidR="00D26D08" w:rsidRPr="00901555">
        <w:rPr>
          <w:rFonts w:ascii="Garamond" w:eastAsia="Calibri" w:hAnsi="Garamond" w:cs="Calibri"/>
          <w:szCs w:val="24"/>
        </w:rPr>
        <w:t xml:space="preserve"> acknowledges that individual lawyers meet their professional obligations to perform public interest legal service in a variety of ways, and does not explicitly require lawyers to participate in pro bono projects. Nonetheless, the </w:t>
      </w:r>
      <w:r w:rsidR="00B574F6" w:rsidRPr="00901555">
        <w:rPr>
          <w:rFonts w:ascii="Garamond" w:eastAsia="Calibri" w:hAnsi="Garamond" w:cs="Calibri"/>
          <w:szCs w:val="24"/>
        </w:rPr>
        <w:t>Firm</w:t>
      </w:r>
      <w:r w:rsidR="00D26D08" w:rsidRPr="00901555">
        <w:rPr>
          <w:rFonts w:ascii="Garamond" w:eastAsia="Calibri" w:hAnsi="Garamond" w:cs="Calibri"/>
          <w:szCs w:val="24"/>
        </w:rPr>
        <w:t xml:space="preserve"> believes that participation in pro bono activities is beneficial for the public interest, for the </w:t>
      </w:r>
      <w:r w:rsidR="00B574F6" w:rsidRPr="00901555">
        <w:rPr>
          <w:rFonts w:ascii="Garamond" w:eastAsia="Calibri" w:hAnsi="Garamond" w:cs="Calibri"/>
          <w:szCs w:val="24"/>
        </w:rPr>
        <w:t>Firm</w:t>
      </w:r>
      <w:r w:rsidR="00D26D08" w:rsidRPr="00901555">
        <w:rPr>
          <w:rFonts w:ascii="Garamond" w:eastAsia="Calibri" w:hAnsi="Garamond" w:cs="Calibri"/>
          <w:szCs w:val="24"/>
        </w:rPr>
        <w:t xml:space="preserve">, and for individuals employed by the </w:t>
      </w:r>
      <w:r w:rsidR="00B574F6" w:rsidRPr="00901555">
        <w:rPr>
          <w:rFonts w:ascii="Garamond" w:eastAsia="Calibri" w:hAnsi="Garamond" w:cs="Calibri"/>
          <w:szCs w:val="24"/>
        </w:rPr>
        <w:t>Firm</w:t>
      </w:r>
      <w:r w:rsidR="002B71FD" w:rsidRPr="00901555">
        <w:rPr>
          <w:rFonts w:ascii="Garamond" w:eastAsia="Calibri" w:hAnsi="Garamond" w:cs="Calibri"/>
          <w:szCs w:val="24"/>
        </w:rPr>
        <w:t>.</w:t>
      </w:r>
    </w:p>
    <w:p w:rsidR="002B71FD" w:rsidRPr="00901555" w:rsidRDefault="002B71FD" w:rsidP="00293787">
      <w:pPr>
        <w:rPr>
          <w:rFonts w:ascii="Garamond" w:eastAsia="Calibri" w:hAnsi="Garamond" w:cs="Calibri"/>
          <w:szCs w:val="24"/>
        </w:rPr>
      </w:pPr>
    </w:p>
    <w:p w:rsidR="002B71FD" w:rsidRPr="00901555" w:rsidRDefault="002B71FD" w:rsidP="00293787">
      <w:pPr>
        <w:rPr>
          <w:rFonts w:ascii="Garamond" w:eastAsia="Calibri" w:hAnsi="Garamond" w:cs="Calibri"/>
          <w:b/>
          <w:szCs w:val="24"/>
        </w:rPr>
      </w:pPr>
      <w:r w:rsidRPr="00901555">
        <w:rPr>
          <w:rFonts w:ascii="Garamond" w:eastAsia="Calibri" w:hAnsi="Garamond" w:cs="Calibri"/>
          <w:b/>
          <w:szCs w:val="24"/>
        </w:rPr>
        <w:t xml:space="preserve">Pro Bono </w:t>
      </w:r>
      <w:r w:rsidR="00293787" w:rsidRPr="00901555">
        <w:rPr>
          <w:rFonts w:ascii="Garamond" w:eastAsia="Calibri" w:hAnsi="Garamond" w:cs="Calibri"/>
          <w:b/>
          <w:szCs w:val="24"/>
        </w:rPr>
        <w:t>Aspirations</w:t>
      </w:r>
    </w:p>
    <w:p w:rsidR="00293787" w:rsidRPr="00901555" w:rsidRDefault="00293787" w:rsidP="00293787">
      <w:pPr>
        <w:ind w:firstLine="720"/>
        <w:rPr>
          <w:rFonts w:ascii="Garamond" w:eastAsia="Calibri" w:hAnsi="Garamond" w:cs="Times New Roman"/>
          <w:szCs w:val="24"/>
        </w:rPr>
      </w:pPr>
      <w:r w:rsidRPr="00901555">
        <w:rPr>
          <w:rFonts w:ascii="Garamond" w:hAnsi="Garamond"/>
          <w:szCs w:val="24"/>
        </w:rPr>
        <w:t>According to Washington’s Rule of Professional Conduct (RPC) 6.1,</w:t>
      </w:r>
      <w:r w:rsidRPr="00901555">
        <w:rPr>
          <w:rFonts w:ascii="Garamond" w:hAnsi="Garamond"/>
        </w:rPr>
        <w:t xml:space="preserve"> “</w:t>
      </w:r>
      <w:r w:rsidRPr="00901555">
        <w:rPr>
          <w:rFonts w:ascii="Garamond" w:eastAsia="Times New Roman" w:hAnsi="Garamond" w:cs="Times New Roman"/>
          <w:szCs w:val="24"/>
        </w:rPr>
        <w:t xml:space="preserve">Every lawyer has a professional responsibility to assist in the provision of legal services to those unable to pay…and should aspire to render at least 30 hours of pro bono publico service per year.” </w:t>
      </w:r>
      <w:r w:rsidRPr="00901555">
        <w:rPr>
          <w:rFonts w:ascii="Garamond" w:eastAsia="Calibri" w:hAnsi="Garamond" w:cs="Calibri"/>
          <w:szCs w:val="24"/>
        </w:rPr>
        <w:t xml:space="preserve">Washington State, the American Bar Association Model Rules of Professional </w:t>
      </w:r>
      <w:r w:rsidRPr="00901555">
        <w:rPr>
          <w:rFonts w:ascii="Garamond" w:eastAsia="Calibri" w:hAnsi="Garamond" w:cs="Times New Roman"/>
          <w:szCs w:val="24"/>
        </w:rPr>
        <w:t xml:space="preserve">Conduct, and many other states have gone even further, adopting a 50-hour goal of pro bono work per year. </w:t>
      </w:r>
      <w:r w:rsidRPr="00901555">
        <w:rPr>
          <w:rFonts w:ascii="Garamond" w:eastAsia="Times New Roman" w:hAnsi="Garamond" w:cs="Times New Roman"/>
          <w:szCs w:val="24"/>
        </w:rPr>
        <w:t xml:space="preserve">Lawyers who report a minimum of 50 hours or more of pro bono work to the </w:t>
      </w:r>
      <w:r w:rsidRPr="00901555">
        <w:rPr>
          <w:rFonts w:ascii="Garamond" w:eastAsia="Calibri" w:hAnsi="Garamond" w:cs="Times New Roman"/>
          <w:szCs w:val="24"/>
        </w:rPr>
        <w:t>Washington State Bar Association (</w:t>
      </w:r>
      <w:r w:rsidRPr="00901555">
        <w:rPr>
          <w:rFonts w:ascii="Garamond" w:eastAsia="Times New Roman" w:hAnsi="Garamond" w:cs="Times New Roman"/>
          <w:szCs w:val="24"/>
        </w:rPr>
        <w:t xml:space="preserve">WSBA) will receive commendation for such service. The </w:t>
      </w:r>
      <w:r w:rsidR="00B574F6" w:rsidRPr="00901555">
        <w:rPr>
          <w:rFonts w:ascii="Garamond" w:eastAsia="Times New Roman" w:hAnsi="Garamond" w:cs="Times New Roman"/>
          <w:szCs w:val="24"/>
        </w:rPr>
        <w:t>Firm</w:t>
      </w:r>
      <w:r w:rsidRPr="00901555">
        <w:rPr>
          <w:rFonts w:ascii="Garamond" w:eastAsia="Times New Roman" w:hAnsi="Garamond" w:cs="Times New Roman"/>
          <w:szCs w:val="24"/>
        </w:rPr>
        <w:t xml:space="preserve"> encourages all lawyers to dedicate a minimum of </w:t>
      </w:r>
      <w:r w:rsidR="00085923" w:rsidRPr="00901555">
        <w:rPr>
          <w:rFonts w:ascii="Garamond" w:eastAsia="Times New Roman" w:hAnsi="Garamond" w:cs="Times New Roman"/>
          <w:b/>
          <w:szCs w:val="24"/>
        </w:rPr>
        <w:t>[</w:t>
      </w:r>
      <w:bookmarkStart w:id="0" w:name="_GoBack"/>
      <w:bookmarkEnd w:id="0"/>
      <w:r w:rsidR="00B124D5">
        <w:rPr>
          <w:rFonts w:ascii="Garamond" w:eastAsia="Times New Roman" w:hAnsi="Garamond" w:cs="Times New Roman"/>
          <w:b/>
          <w:szCs w:val="24"/>
        </w:rPr>
        <w:t>30/</w:t>
      </w:r>
      <w:r w:rsidR="00113CD1" w:rsidRPr="00901555">
        <w:rPr>
          <w:rFonts w:ascii="Garamond" w:eastAsia="Times New Roman" w:hAnsi="Garamond" w:cs="Times New Roman"/>
          <w:b/>
          <w:szCs w:val="24"/>
        </w:rPr>
        <w:t>50</w:t>
      </w:r>
      <w:r w:rsidR="00B124D5">
        <w:rPr>
          <w:rFonts w:ascii="Garamond" w:eastAsia="Times New Roman" w:hAnsi="Garamond" w:cs="Times New Roman"/>
          <w:b/>
          <w:szCs w:val="24"/>
        </w:rPr>
        <w:t>/__</w:t>
      </w:r>
      <w:r w:rsidR="00085923" w:rsidRPr="00901555">
        <w:rPr>
          <w:rFonts w:ascii="Garamond" w:eastAsia="Times New Roman" w:hAnsi="Garamond" w:cs="Times New Roman"/>
          <w:b/>
          <w:szCs w:val="24"/>
        </w:rPr>
        <w:t>]</w:t>
      </w:r>
      <w:r w:rsidRPr="00901555">
        <w:rPr>
          <w:rFonts w:ascii="Garamond" w:eastAsia="Times New Roman" w:hAnsi="Garamond" w:cs="Times New Roman"/>
          <w:szCs w:val="24"/>
        </w:rPr>
        <w:t xml:space="preserve"> hours per year to pro bono work.</w:t>
      </w:r>
      <w:r w:rsidRPr="00901555">
        <w:rPr>
          <w:rFonts w:ascii="Garamond" w:eastAsia="Calibri" w:hAnsi="Garamond" w:cs="Calibri"/>
          <w:szCs w:val="24"/>
        </w:rPr>
        <w:t xml:space="preserve"> </w:t>
      </w:r>
    </w:p>
    <w:p w:rsidR="00985E7C" w:rsidRPr="00901555" w:rsidRDefault="00985E7C" w:rsidP="0029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szCs w:val="24"/>
        </w:rPr>
      </w:pPr>
    </w:p>
    <w:p w:rsidR="00985E7C" w:rsidRPr="00901555" w:rsidRDefault="00163054" w:rsidP="0029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901555">
        <w:rPr>
          <w:rFonts w:ascii="Garamond" w:hAnsi="Garamond"/>
          <w:b/>
          <w:szCs w:val="24"/>
        </w:rPr>
        <w:t xml:space="preserve">Definition of </w:t>
      </w:r>
      <w:r w:rsidR="00605C05" w:rsidRPr="00901555">
        <w:rPr>
          <w:rFonts w:ascii="Garamond" w:hAnsi="Garamond"/>
          <w:b/>
          <w:szCs w:val="24"/>
        </w:rPr>
        <w:t>P</w:t>
      </w:r>
      <w:r w:rsidRPr="00901555">
        <w:rPr>
          <w:rFonts w:ascii="Garamond" w:hAnsi="Garamond"/>
          <w:b/>
          <w:szCs w:val="24"/>
        </w:rPr>
        <w:t xml:space="preserve">ro </w:t>
      </w:r>
      <w:r w:rsidR="00605C05" w:rsidRPr="00901555">
        <w:rPr>
          <w:rFonts w:ascii="Garamond" w:hAnsi="Garamond"/>
          <w:b/>
          <w:szCs w:val="24"/>
        </w:rPr>
        <w:t>B</w:t>
      </w:r>
      <w:r w:rsidRPr="00901555">
        <w:rPr>
          <w:rFonts w:ascii="Garamond" w:hAnsi="Garamond"/>
          <w:b/>
          <w:szCs w:val="24"/>
        </w:rPr>
        <w:t>ono</w:t>
      </w:r>
      <w:r w:rsidR="00FF374E" w:rsidRPr="00901555">
        <w:rPr>
          <w:rFonts w:ascii="Garamond" w:hAnsi="Garamond"/>
          <w:b/>
          <w:szCs w:val="24"/>
        </w:rPr>
        <w:t xml:space="preserve"> </w:t>
      </w:r>
    </w:p>
    <w:p w:rsidR="00427F2B" w:rsidRPr="00901555" w:rsidRDefault="000049EB" w:rsidP="0029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901555">
        <w:rPr>
          <w:rFonts w:ascii="Garamond" w:hAnsi="Garamond"/>
          <w:szCs w:val="24"/>
        </w:rPr>
        <w:tab/>
        <w:t>The</w:t>
      </w:r>
      <w:r w:rsidR="00D20A92" w:rsidRPr="00901555">
        <w:rPr>
          <w:rFonts w:ascii="Garamond" w:hAnsi="Garamond"/>
          <w:szCs w:val="24"/>
        </w:rPr>
        <w:t xml:space="preserve"> </w:t>
      </w:r>
      <w:r w:rsidR="00B574F6" w:rsidRPr="00901555">
        <w:rPr>
          <w:rFonts w:ascii="Garamond" w:hAnsi="Garamond"/>
          <w:szCs w:val="24"/>
        </w:rPr>
        <w:t>Firm</w:t>
      </w:r>
      <w:r w:rsidR="001669B8" w:rsidRPr="00901555">
        <w:rPr>
          <w:rFonts w:ascii="Garamond" w:hAnsi="Garamond"/>
          <w:szCs w:val="24"/>
        </w:rPr>
        <w:t xml:space="preserve"> adopts </w:t>
      </w:r>
      <w:r w:rsidR="002B71FD" w:rsidRPr="00901555">
        <w:rPr>
          <w:rFonts w:ascii="Garamond" w:hAnsi="Garamond"/>
          <w:szCs w:val="24"/>
        </w:rPr>
        <w:t xml:space="preserve">the </w:t>
      </w:r>
      <w:r w:rsidRPr="00901555">
        <w:rPr>
          <w:rFonts w:ascii="Garamond" w:hAnsi="Garamond"/>
          <w:szCs w:val="24"/>
        </w:rPr>
        <w:t>description</w:t>
      </w:r>
      <w:r w:rsidR="002B71FD" w:rsidRPr="00901555">
        <w:rPr>
          <w:rFonts w:ascii="Garamond" w:hAnsi="Garamond"/>
          <w:szCs w:val="24"/>
        </w:rPr>
        <w:t xml:space="preserve"> for pro bono work outlined in </w:t>
      </w:r>
      <w:r w:rsidR="001E5BFA" w:rsidRPr="00901555">
        <w:rPr>
          <w:rFonts w:ascii="Garamond" w:hAnsi="Garamond"/>
          <w:szCs w:val="24"/>
        </w:rPr>
        <w:t>Washington’s Rule of Professional Conduct 6.1</w:t>
      </w:r>
      <w:r w:rsidR="00D26D08" w:rsidRPr="00901555">
        <w:rPr>
          <w:rFonts w:ascii="Garamond" w:hAnsi="Garamond"/>
          <w:szCs w:val="24"/>
        </w:rPr>
        <w:t>,</w:t>
      </w:r>
      <w:r w:rsidR="001E5BFA" w:rsidRPr="00901555">
        <w:rPr>
          <w:rFonts w:ascii="Garamond" w:hAnsi="Garamond"/>
          <w:szCs w:val="24"/>
        </w:rPr>
        <w:t xml:space="preserve"> </w:t>
      </w:r>
      <w:r w:rsidR="001669B8" w:rsidRPr="00901555">
        <w:rPr>
          <w:rFonts w:ascii="Garamond" w:hAnsi="Garamond"/>
          <w:szCs w:val="24"/>
        </w:rPr>
        <w:t xml:space="preserve">which </w:t>
      </w:r>
      <w:r w:rsidR="00427F2B" w:rsidRPr="00901555">
        <w:rPr>
          <w:rFonts w:ascii="Garamond" w:hAnsi="Garamond"/>
          <w:szCs w:val="24"/>
        </w:rPr>
        <w:t>states that all attorneys should:</w:t>
      </w:r>
    </w:p>
    <w:p w:rsidR="00427F2B" w:rsidRPr="00901555" w:rsidRDefault="00427F2B" w:rsidP="00293787">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901555">
        <w:rPr>
          <w:rFonts w:ascii="Garamond" w:hAnsi="Garamond"/>
          <w:szCs w:val="24"/>
        </w:rPr>
        <w:t>provide legal services without fee or expectation of fee to:</w:t>
      </w:r>
    </w:p>
    <w:p w:rsidR="00427F2B" w:rsidRPr="00901555" w:rsidRDefault="00427F2B" w:rsidP="00293787">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901555">
        <w:rPr>
          <w:rFonts w:ascii="Garamond" w:hAnsi="Garamond"/>
          <w:szCs w:val="24"/>
        </w:rPr>
        <w:t>persons of limited means or</w:t>
      </w:r>
    </w:p>
    <w:p w:rsidR="00427F2B" w:rsidRPr="00901555" w:rsidRDefault="00427F2B" w:rsidP="00293787">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901555">
        <w:rPr>
          <w:rFonts w:ascii="Garamond" w:hAnsi="Garamond"/>
          <w:szCs w:val="24"/>
        </w:rPr>
        <w:t>charitable, religious, civil, community, governmental and educational organizations in matters which are designed primarily to address the needs of persons of limited means; and</w:t>
      </w:r>
    </w:p>
    <w:p w:rsidR="00427F2B" w:rsidRPr="00901555" w:rsidRDefault="00427F2B" w:rsidP="00293787">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901555">
        <w:rPr>
          <w:rFonts w:ascii="Garamond" w:hAnsi="Garamond"/>
          <w:szCs w:val="24"/>
        </w:rPr>
        <w:t>provide pro bono publico service through:</w:t>
      </w:r>
    </w:p>
    <w:p w:rsidR="00427F2B" w:rsidRPr="00901555" w:rsidRDefault="00427F2B" w:rsidP="00293787">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901555">
        <w:rPr>
          <w:rFonts w:ascii="Garamond" w:hAnsi="Garamond"/>
          <w:szCs w:val="24"/>
        </w:rPr>
        <w:t xml:space="preserve">delivery of legal services at no fee or substantially reduced fee to individuals, groups or organizations seeking to secure or protect civil rights, or charitable, religious, civil, community, governmental and educational organizations in matters in furtherance of their organizational purposes, where the payment of </w:t>
      </w:r>
      <w:r w:rsidRPr="00901555">
        <w:rPr>
          <w:rFonts w:ascii="Garamond" w:hAnsi="Garamond"/>
          <w:szCs w:val="24"/>
        </w:rPr>
        <w:lastRenderedPageBreak/>
        <w:t>standard legal fees would significantly deplete the organization's economic resources or would be otherwise inappropriate;</w:t>
      </w:r>
    </w:p>
    <w:p w:rsidR="00427F2B" w:rsidRPr="00901555" w:rsidRDefault="00427F2B" w:rsidP="00293787">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901555">
        <w:rPr>
          <w:rFonts w:ascii="Garamond" w:hAnsi="Garamond"/>
          <w:szCs w:val="24"/>
        </w:rPr>
        <w:t>delivery of legal services at a substantially reduced fee to persons of limited means; or</w:t>
      </w:r>
    </w:p>
    <w:p w:rsidR="0038379B" w:rsidRPr="00901555" w:rsidRDefault="00427F2B" w:rsidP="00293787">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901555">
        <w:rPr>
          <w:rFonts w:ascii="Garamond" w:hAnsi="Garamond"/>
          <w:szCs w:val="24"/>
        </w:rPr>
        <w:t>participation in activities for improving the law, the legal system or the legal profession.</w:t>
      </w:r>
    </w:p>
    <w:p w:rsidR="0038379B" w:rsidRPr="00901555" w:rsidRDefault="0038379B" w:rsidP="00293787">
      <w:pPr>
        <w:rPr>
          <w:rFonts w:ascii="Garamond" w:eastAsia="Calibri" w:hAnsi="Garamond" w:cs="Calibri"/>
          <w:szCs w:val="24"/>
        </w:rPr>
      </w:pPr>
    </w:p>
    <w:p w:rsidR="00C7478A" w:rsidRPr="00901555" w:rsidRDefault="00B124D5" w:rsidP="00293787">
      <w:pPr>
        <w:rPr>
          <w:rFonts w:ascii="Garamond" w:hAnsi="Garamond"/>
          <w:szCs w:val="24"/>
        </w:rPr>
      </w:pPr>
      <w:r>
        <w:rPr>
          <w:rFonts w:ascii="Garamond" w:eastAsia="Calibri" w:hAnsi="Garamond" w:cs="Calibri"/>
          <w:b/>
          <w:szCs w:val="24"/>
        </w:rPr>
        <w:t>Pro Bono Service</w:t>
      </w:r>
      <w:r w:rsidR="0038379B" w:rsidRPr="00901555">
        <w:rPr>
          <w:rFonts w:ascii="Garamond" w:eastAsia="Calibri" w:hAnsi="Garamond" w:cs="Calibri"/>
          <w:b/>
          <w:szCs w:val="24"/>
        </w:rPr>
        <w:t xml:space="preserve"> </w:t>
      </w:r>
      <w:r w:rsidR="00985E7C" w:rsidRPr="00901555">
        <w:rPr>
          <w:rFonts w:ascii="Garamond" w:eastAsia="Calibri" w:hAnsi="Garamond" w:cs="Calibri"/>
          <w:b/>
          <w:szCs w:val="24"/>
        </w:rPr>
        <w:t>Oversight</w:t>
      </w:r>
    </w:p>
    <w:p w:rsidR="0038379B" w:rsidRPr="00901555" w:rsidRDefault="002B71FD" w:rsidP="00293787">
      <w:pPr>
        <w:rPr>
          <w:rFonts w:ascii="Garamond" w:hAnsi="Garamond"/>
          <w:szCs w:val="24"/>
        </w:rPr>
      </w:pPr>
      <w:r w:rsidRPr="00901555">
        <w:rPr>
          <w:rFonts w:ascii="Garamond" w:eastAsia="Calibri" w:hAnsi="Garamond" w:cs="Calibri"/>
          <w:szCs w:val="24"/>
        </w:rPr>
        <w:tab/>
      </w:r>
      <w:r w:rsidR="002B1E70" w:rsidRPr="00901555">
        <w:rPr>
          <w:rFonts w:ascii="Garamond" w:eastAsia="Calibri" w:hAnsi="Garamond" w:cs="Calibri"/>
          <w:szCs w:val="24"/>
        </w:rPr>
        <w:t>P</w:t>
      </w:r>
      <w:r w:rsidR="0038379B" w:rsidRPr="00901555">
        <w:rPr>
          <w:rFonts w:ascii="Garamond" w:hAnsi="Garamond"/>
          <w:szCs w:val="24"/>
        </w:rPr>
        <w:t xml:space="preserve">ro Bono Activities at the </w:t>
      </w:r>
      <w:r w:rsidR="00B574F6" w:rsidRPr="00901555">
        <w:rPr>
          <w:rFonts w:ascii="Garamond" w:hAnsi="Garamond"/>
          <w:szCs w:val="24"/>
        </w:rPr>
        <w:t>Firm</w:t>
      </w:r>
      <w:r w:rsidR="0038379B" w:rsidRPr="00901555">
        <w:rPr>
          <w:rFonts w:ascii="Garamond" w:hAnsi="Garamond"/>
          <w:szCs w:val="24"/>
        </w:rPr>
        <w:t xml:space="preserve"> are overseen by the Pro Bono Coordinator</w:t>
      </w:r>
      <w:r w:rsidR="00293787" w:rsidRPr="00901555">
        <w:rPr>
          <w:rFonts w:ascii="Garamond" w:hAnsi="Garamond"/>
          <w:szCs w:val="24"/>
        </w:rPr>
        <w:t xml:space="preserve">. </w:t>
      </w:r>
      <w:r w:rsidR="0038379B" w:rsidRPr="00901555">
        <w:rPr>
          <w:rFonts w:ascii="Garamond" w:hAnsi="Garamond"/>
          <w:szCs w:val="24"/>
        </w:rPr>
        <w:t>The Pro Bono Coordinator’s responsibilities include:</w:t>
      </w:r>
    </w:p>
    <w:p w:rsidR="00004F66" w:rsidRPr="00901555" w:rsidRDefault="00F9251E" w:rsidP="00293787">
      <w:pPr>
        <w:pStyle w:val="ListParagraph"/>
        <w:numPr>
          <w:ilvl w:val="0"/>
          <w:numId w:val="9"/>
        </w:numPr>
        <w:rPr>
          <w:rFonts w:ascii="Garamond" w:hAnsi="Garamond"/>
          <w:szCs w:val="24"/>
        </w:rPr>
      </w:pPr>
      <w:r w:rsidRPr="00901555">
        <w:rPr>
          <w:rFonts w:ascii="Garamond" w:hAnsi="Garamond"/>
          <w:szCs w:val="24"/>
        </w:rPr>
        <w:t>r</w:t>
      </w:r>
      <w:r w:rsidR="00004F66" w:rsidRPr="00901555">
        <w:rPr>
          <w:rFonts w:ascii="Garamond" w:hAnsi="Garamond"/>
          <w:szCs w:val="24"/>
        </w:rPr>
        <w:t>eviewing potential conflicts of interest</w:t>
      </w:r>
      <w:r w:rsidR="00096213" w:rsidRPr="00901555">
        <w:rPr>
          <w:rFonts w:ascii="Garamond" w:hAnsi="Garamond"/>
          <w:szCs w:val="24"/>
        </w:rPr>
        <w:t>;</w:t>
      </w:r>
    </w:p>
    <w:p w:rsidR="0038379B" w:rsidRPr="00901555" w:rsidRDefault="00F9251E" w:rsidP="00293787">
      <w:pPr>
        <w:pStyle w:val="ListParagraph"/>
        <w:numPr>
          <w:ilvl w:val="0"/>
          <w:numId w:val="9"/>
        </w:numPr>
        <w:rPr>
          <w:rFonts w:ascii="Garamond" w:hAnsi="Garamond"/>
          <w:szCs w:val="24"/>
        </w:rPr>
      </w:pPr>
      <w:r w:rsidRPr="00901555">
        <w:rPr>
          <w:rFonts w:ascii="Garamond" w:eastAsia="Calibri" w:hAnsi="Garamond" w:cs="Calibri"/>
          <w:szCs w:val="24"/>
        </w:rPr>
        <w:t>a</w:t>
      </w:r>
      <w:r w:rsidR="0038379B" w:rsidRPr="00901555">
        <w:rPr>
          <w:rFonts w:ascii="Garamond" w:eastAsia="Calibri" w:hAnsi="Garamond" w:cs="Calibri"/>
          <w:szCs w:val="24"/>
        </w:rPr>
        <w:t xml:space="preserve">pproving pro bono </w:t>
      </w:r>
      <w:r w:rsidR="00ED0825" w:rsidRPr="00901555">
        <w:rPr>
          <w:rFonts w:ascii="Garamond" w:eastAsia="Calibri" w:hAnsi="Garamond" w:cs="Calibri"/>
          <w:szCs w:val="24"/>
        </w:rPr>
        <w:t xml:space="preserve">cases and </w:t>
      </w:r>
      <w:r w:rsidR="0038379B" w:rsidRPr="00901555">
        <w:rPr>
          <w:rFonts w:ascii="Garamond" w:eastAsia="Calibri" w:hAnsi="Garamond" w:cs="Calibri"/>
          <w:szCs w:val="24"/>
        </w:rPr>
        <w:t xml:space="preserve">projects to be undertaken by the </w:t>
      </w:r>
      <w:r w:rsidR="00B574F6" w:rsidRPr="00901555">
        <w:rPr>
          <w:rFonts w:ascii="Garamond" w:eastAsia="Calibri" w:hAnsi="Garamond" w:cs="Calibri"/>
          <w:szCs w:val="24"/>
        </w:rPr>
        <w:t>Firm</w:t>
      </w:r>
      <w:r w:rsidR="00096213" w:rsidRPr="00901555">
        <w:rPr>
          <w:rFonts w:ascii="Garamond" w:eastAsia="Calibri" w:hAnsi="Garamond" w:cs="Calibri"/>
          <w:szCs w:val="24"/>
        </w:rPr>
        <w:t>;</w:t>
      </w:r>
    </w:p>
    <w:p w:rsidR="00B574F6" w:rsidRPr="00901555" w:rsidRDefault="00901555" w:rsidP="00B574F6">
      <w:pPr>
        <w:pStyle w:val="ListParagraph"/>
        <w:numPr>
          <w:ilvl w:val="0"/>
          <w:numId w:val="9"/>
        </w:numPr>
        <w:rPr>
          <w:rFonts w:ascii="Garamond" w:hAnsi="Garamond"/>
          <w:szCs w:val="24"/>
        </w:rPr>
      </w:pPr>
      <w:r w:rsidRPr="00901555">
        <w:rPr>
          <w:rFonts w:ascii="Garamond" w:hAnsi="Garamond"/>
          <w:szCs w:val="24"/>
        </w:rPr>
        <w:t>r</w:t>
      </w:r>
      <w:r w:rsidR="00B574F6" w:rsidRPr="00901555">
        <w:rPr>
          <w:rFonts w:ascii="Garamond" w:hAnsi="Garamond"/>
          <w:szCs w:val="24"/>
        </w:rPr>
        <w:t>eviewing and authorizing reduced-fee or sliding scale billing arrangements for moderate means clients</w:t>
      </w:r>
      <w:r w:rsidRPr="00901555">
        <w:rPr>
          <w:rFonts w:ascii="Garamond" w:hAnsi="Garamond"/>
          <w:szCs w:val="24"/>
        </w:rPr>
        <w:t>;</w:t>
      </w:r>
    </w:p>
    <w:p w:rsidR="0038379B" w:rsidRPr="00901555" w:rsidRDefault="00F9251E" w:rsidP="00293787">
      <w:pPr>
        <w:pStyle w:val="ListParagraph"/>
        <w:numPr>
          <w:ilvl w:val="0"/>
          <w:numId w:val="9"/>
        </w:numPr>
        <w:rPr>
          <w:rFonts w:ascii="Garamond" w:hAnsi="Garamond"/>
          <w:szCs w:val="24"/>
        </w:rPr>
      </w:pPr>
      <w:r w:rsidRPr="00901555">
        <w:rPr>
          <w:rFonts w:ascii="Garamond" w:eastAsia="Calibri" w:hAnsi="Garamond" w:cs="Calibri"/>
          <w:szCs w:val="24"/>
        </w:rPr>
        <w:t>c</w:t>
      </w:r>
      <w:r w:rsidR="0038379B" w:rsidRPr="00901555">
        <w:rPr>
          <w:rFonts w:ascii="Garamond" w:eastAsia="Calibri" w:hAnsi="Garamond" w:cs="Calibri"/>
          <w:szCs w:val="24"/>
        </w:rPr>
        <w:t xml:space="preserve">oordinating cooperation among </w:t>
      </w:r>
      <w:r w:rsidR="00B574F6" w:rsidRPr="00901555">
        <w:rPr>
          <w:rFonts w:ascii="Garamond" w:eastAsia="Calibri" w:hAnsi="Garamond" w:cs="Calibri"/>
          <w:szCs w:val="24"/>
        </w:rPr>
        <w:t>Firm</w:t>
      </w:r>
      <w:r w:rsidR="0038379B" w:rsidRPr="00901555">
        <w:rPr>
          <w:rFonts w:ascii="Garamond" w:eastAsia="Calibri" w:hAnsi="Garamond" w:cs="Calibri"/>
          <w:szCs w:val="24"/>
        </w:rPr>
        <w:t xml:space="preserve"> lawyers and </w:t>
      </w:r>
      <w:r w:rsidR="009D5DA8" w:rsidRPr="00901555">
        <w:rPr>
          <w:rFonts w:ascii="Garamond" w:eastAsia="Calibri" w:hAnsi="Garamond" w:cs="Calibri"/>
          <w:szCs w:val="24"/>
        </w:rPr>
        <w:t xml:space="preserve">the use of </w:t>
      </w:r>
      <w:r w:rsidR="00B574F6" w:rsidRPr="00901555">
        <w:rPr>
          <w:rFonts w:ascii="Garamond" w:eastAsia="Calibri" w:hAnsi="Garamond" w:cs="Calibri"/>
          <w:szCs w:val="24"/>
        </w:rPr>
        <w:t>Firm</w:t>
      </w:r>
      <w:r w:rsidR="009D5DA8" w:rsidRPr="00901555">
        <w:rPr>
          <w:rFonts w:ascii="Garamond" w:eastAsia="Calibri" w:hAnsi="Garamond" w:cs="Calibri"/>
          <w:szCs w:val="24"/>
        </w:rPr>
        <w:t xml:space="preserve"> resources</w:t>
      </w:r>
      <w:r w:rsidR="0038379B" w:rsidRPr="00901555">
        <w:rPr>
          <w:rFonts w:ascii="Garamond" w:eastAsia="Calibri" w:hAnsi="Garamond" w:cs="Calibri"/>
          <w:szCs w:val="24"/>
        </w:rPr>
        <w:t xml:space="preserve"> for pro bono </w:t>
      </w:r>
      <w:r w:rsidR="00ED0825" w:rsidRPr="00901555">
        <w:rPr>
          <w:rFonts w:ascii="Garamond" w:eastAsia="Calibri" w:hAnsi="Garamond" w:cs="Calibri"/>
          <w:szCs w:val="24"/>
        </w:rPr>
        <w:t xml:space="preserve">cases and </w:t>
      </w:r>
      <w:r w:rsidR="0038379B" w:rsidRPr="00901555">
        <w:rPr>
          <w:rFonts w:ascii="Garamond" w:eastAsia="Calibri" w:hAnsi="Garamond" w:cs="Calibri"/>
          <w:szCs w:val="24"/>
        </w:rPr>
        <w:t>projects</w:t>
      </w:r>
      <w:r w:rsidR="00096213" w:rsidRPr="00901555">
        <w:rPr>
          <w:rFonts w:ascii="Garamond" w:eastAsia="Calibri" w:hAnsi="Garamond" w:cs="Calibri"/>
          <w:szCs w:val="24"/>
        </w:rPr>
        <w:t xml:space="preserve">; </w:t>
      </w:r>
      <w:r w:rsidR="00B574F6" w:rsidRPr="00901555">
        <w:rPr>
          <w:rFonts w:ascii="Garamond" w:eastAsia="Calibri" w:hAnsi="Garamond" w:cs="Calibri"/>
          <w:szCs w:val="24"/>
        </w:rPr>
        <w:t>and</w:t>
      </w:r>
    </w:p>
    <w:p w:rsidR="0038379B" w:rsidRPr="00901555" w:rsidRDefault="00F9251E" w:rsidP="00293787">
      <w:pPr>
        <w:pStyle w:val="ListParagraph"/>
        <w:numPr>
          <w:ilvl w:val="0"/>
          <w:numId w:val="9"/>
        </w:numPr>
        <w:rPr>
          <w:rFonts w:ascii="Garamond" w:hAnsi="Garamond"/>
          <w:szCs w:val="24"/>
        </w:rPr>
      </w:pPr>
      <w:r w:rsidRPr="00901555">
        <w:rPr>
          <w:rFonts w:ascii="Garamond" w:eastAsia="Calibri" w:hAnsi="Garamond" w:cs="Calibri"/>
          <w:szCs w:val="24"/>
        </w:rPr>
        <w:t>r</w:t>
      </w:r>
      <w:r w:rsidR="0038379B" w:rsidRPr="00901555">
        <w:rPr>
          <w:rFonts w:ascii="Garamond" w:eastAsia="Calibri" w:hAnsi="Garamond" w:cs="Calibri"/>
          <w:szCs w:val="24"/>
        </w:rPr>
        <w:t xml:space="preserve">eviewing lawyer and staff billing and timekeeping associated with pro bono </w:t>
      </w:r>
      <w:r w:rsidR="00ED0825" w:rsidRPr="00901555">
        <w:rPr>
          <w:rFonts w:ascii="Garamond" w:eastAsia="Calibri" w:hAnsi="Garamond" w:cs="Calibri"/>
          <w:szCs w:val="24"/>
        </w:rPr>
        <w:t xml:space="preserve">cases and </w:t>
      </w:r>
      <w:r w:rsidR="0038379B" w:rsidRPr="00901555">
        <w:rPr>
          <w:rFonts w:ascii="Garamond" w:eastAsia="Calibri" w:hAnsi="Garamond" w:cs="Calibri"/>
          <w:szCs w:val="24"/>
        </w:rPr>
        <w:t>projects</w:t>
      </w:r>
      <w:r w:rsidR="00B574F6" w:rsidRPr="00901555">
        <w:rPr>
          <w:rFonts w:ascii="Garamond" w:eastAsia="Calibri" w:hAnsi="Garamond" w:cs="Calibri"/>
          <w:szCs w:val="24"/>
        </w:rPr>
        <w:t>.</w:t>
      </w:r>
    </w:p>
    <w:p w:rsidR="00985E7C" w:rsidRPr="00901555" w:rsidRDefault="00985E7C" w:rsidP="00293787">
      <w:pPr>
        <w:pStyle w:val="ListParagraph"/>
        <w:rPr>
          <w:rFonts w:ascii="Garamond" w:hAnsi="Garamond"/>
          <w:szCs w:val="24"/>
        </w:rPr>
      </w:pPr>
    </w:p>
    <w:p w:rsidR="00964379" w:rsidRDefault="00B124D5" w:rsidP="00964379">
      <w:pPr>
        <w:rPr>
          <w:rFonts w:ascii="Garamond" w:eastAsia="Calibri" w:hAnsi="Garamond" w:cs="Calibri"/>
          <w:b/>
          <w:szCs w:val="24"/>
        </w:rPr>
      </w:pPr>
      <w:r>
        <w:rPr>
          <w:rFonts w:ascii="Garamond" w:eastAsia="Calibri" w:hAnsi="Garamond" w:cs="Calibri"/>
          <w:b/>
          <w:szCs w:val="24"/>
        </w:rPr>
        <w:t>Pro Bono Client Representation Standard</w:t>
      </w:r>
    </w:p>
    <w:p w:rsidR="0038379B" w:rsidRPr="00901555" w:rsidRDefault="0038379B" w:rsidP="00293787">
      <w:pPr>
        <w:ind w:firstLine="720"/>
        <w:rPr>
          <w:rFonts w:ascii="Garamond" w:eastAsia="Calibri" w:hAnsi="Garamond" w:cs="Calibri"/>
          <w:szCs w:val="24"/>
        </w:rPr>
      </w:pPr>
      <w:r w:rsidRPr="00901555">
        <w:rPr>
          <w:rFonts w:ascii="Garamond" w:eastAsia="Calibri" w:hAnsi="Garamond" w:cs="Calibri"/>
          <w:szCs w:val="24"/>
        </w:rPr>
        <w:t xml:space="preserve">The </w:t>
      </w:r>
      <w:r w:rsidR="00B574F6" w:rsidRPr="00901555">
        <w:rPr>
          <w:rFonts w:ascii="Garamond" w:eastAsia="Calibri" w:hAnsi="Garamond" w:cs="Calibri"/>
          <w:szCs w:val="24"/>
        </w:rPr>
        <w:t>Firm</w:t>
      </w:r>
      <w:r w:rsidRPr="00901555">
        <w:rPr>
          <w:rFonts w:ascii="Garamond" w:eastAsia="Calibri" w:hAnsi="Garamond" w:cs="Calibri"/>
          <w:szCs w:val="24"/>
        </w:rPr>
        <w:t xml:space="preserve"> is committed to providing the same high quality of representation to all clients regardless of their ability to pay. The </w:t>
      </w:r>
      <w:r w:rsidR="00B574F6" w:rsidRPr="00901555">
        <w:rPr>
          <w:rFonts w:ascii="Garamond" w:eastAsia="Calibri" w:hAnsi="Garamond" w:cs="Calibri"/>
          <w:szCs w:val="24"/>
        </w:rPr>
        <w:t>Firm</w:t>
      </w:r>
      <w:r w:rsidRPr="00901555">
        <w:rPr>
          <w:rFonts w:ascii="Garamond" w:eastAsia="Calibri" w:hAnsi="Garamond" w:cs="Calibri"/>
          <w:szCs w:val="24"/>
        </w:rPr>
        <w:t xml:space="preserve">’s conflict of interest policy applies to all pro bono </w:t>
      </w:r>
      <w:r w:rsidR="00ED0825" w:rsidRPr="00901555">
        <w:rPr>
          <w:rFonts w:ascii="Garamond" w:eastAsia="Calibri" w:hAnsi="Garamond" w:cs="Calibri"/>
          <w:szCs w:val="24"/>
        </w:rPr>
        <w:t xml:space="preserve">cases and </w:t>
      </w:r>
      <w:r w:rsidRPr="00901555">
        <w:rPr>
          <w:rFonts w:ascii="Garamond" w:eastAsia="Calibri" w:hAnsi="Garamond" w:cs="Calibri"/>
          <w:szCs w:val="24"/>
        </w:rPr>
        <w:t>projects</w:t>
      </w:r>
      <w:r w:rsidR="00293787" w:rsidRPr="00901555">
        <w:rPr>
          <w:rFonts w:ascii="Garamond" w:eastAsia="Calibri" w:hAnsi="Garamond" w:cs="Calibri"/>
          <w:szCs w:val="24"/>
        </w:rPr>
        <w:t xml:space="preserve">. </w:t>
      </w:r>
      <w:r w:rsidRPr="00901555">
        <w:rPr>
          <w:rFonts w:ascii="Garamond" w:eastAsia="Calibri" w:hAnsi="Garamond" w:cs="Calibri"/>
          <w:szCs w:val="24"/>
        </w:rPr>
        <w:t xml:space="preserve">Pro bono </w:t>
      </w:r>
      <w:r w:rsidR="00ED0825" w:rsidRPr="00901555">
        <w:rPr>
          <w:rFonts w:ascii="Garamond" w:eastAsia="Calibri" w:hAnsi="Garamond" w:cs="Calibri"/>
          <w:szCs w:val="24"/>
        </w:rPr>
        <w:t xml:space="preserve">cases and </w:t>
      </w:r>
      <w:r w:rsidRPr="00901555">
        <w:rPr>
          <w:rFonts w:ascii="Garamond" w:eastAsia="Calibri" w:hAnsi="Garamond" w:cs="Calibri"/>
          <w:szCs w:val="24"/>
        </w:rPr>
        <w:t>projects should be given the same staffing, attention, and resources as any other project</w:t>
      </w:r>
      <w:r w:rsidR="00293787" w:rsidRPr="00901555">
        <w:rPr>
          <w:rFonts w:ascii="Garamond" w:eastAsia="Calibri" w:hAnsi="Garamond" w:cs="Calibri"/>
          <w:szCs w:val="24"/>
        </w:rPr>
        <w:t xml:space="preserve">. </w:t>
      </w:r>
      <w:r w:rsidRPr="00901555">
        <w:rPr>
          <w:rFonts w:ascii="Garamond" w:eastAsia="Calibri" w:hAnsi="Garamond" w:cs="Calibri"/>
          <w:szCs w:val="24"/>
        </w:rPr>
        <w:t xml:space="preserve">Attorneys should possess the knowledge and expertise required for success on any project, including pro bono </w:t>
      </w:r>
      <w:r w:rsidR="00ED0825" w:rsidRPr="00901555">
        <w:rPr>
          <w:rFonts w:ascii="Garamond" w:eastAsia="Calibri" w:hAnsi="Garamond" w:cs="Calibri"/>
          <w:szCs w:val="24"/>
        </w:rPr>
        <w:t xml:space="preserve">cases and </w:t>
      </w:r>
      <w:r w:rsidRPr="00901555">
        <w:rPr>
          <w:rFonts w:ascii="Garamond" w:eastAsia="Calibri" w:hAnsi="Garamond" w:cs="Calibri"/>
          <w:szCs w:val="24"/>
        </w:rPr>
        <w:t xml:space="preserve">projects. Attorneys working on pro bono </w:t>
      </w:r>
      <w:r w:rsidR="00ED0825" w:rsidRPr="00901555">
        <w:rPr>
          <w:rFonts w:ascii="Garamond" w:eastAsia="Calibri" w:hAnsi="Garamond" w:cs="Calibri"/>
          <w:szCs w:val="24"/>
        </w:rPr>
        <w:t xml:space="preserve">cases and </w:t>
      </w:r>
      <w:r w:rsidRPr="00901555">
        <w:rPr>
          <w:rFonts w:ascii="Garamond" w:eastAsia="Calibri" w:hAnsi="Garamond" w:cs="Calibri"/>
          <w:szCs w:val="24"/>
        </w:rPr>
        <w:t>projects outside their area of expertise should seek guidance, training, or supervision from attorneys with</w:t>
      </w:r>
      <w:r w:rsidR="00004F66" w:rsidRPr="00901555">
        <w:rPr>
          <w:rFonts w:ascii="Garamond" w:eastAsia="Calibri" w:hAnsi="Garamond" w:cs="Calibri"/>
          <w:szCs w:val="24"/>
        </w:rPr>
        <w:t xml:space="preserve"> the requisite</w:t>
      </w:r>
      <w:r w:rsidRPr="00901555">
        <w:rPr>
          <w:rFonts w:ascii="Garamond" w:eastAsia="Calibri" w:hAnsi="Garamond" w:cs="Calibri"/>
          <w:szCs w:val="24"/>
        </w:rPr>
        <w:t xml:space="preserve"> expertise.  </w:t>
      </w:r>
    </w:p>
    <w:p w:rsidR="00985E7C" w:rsidRPr="00901555" w:rsidRDefault="00985E7C" w:rsidP="00293787">
      <w:pPr>
        <w:rPr>
          <w:rFonts w:ascii="Garamond" w:eastAsia="Calibri" w:hAnsi="Garamond" w:cs="Calibri"/>
          <w:szCs w:val="24"/>
        </w:rPr>
      </w:pPr>
    </w:p>
    <w:p w:rsidR="00C73F04" w:rsidRPr="00901555" w:rsidRDefault="00605C05" w:rsidP="00C73F04">
      <w:pPr>
        <w:rPr>
          <w:rFonts w:ascii="Garamond" w:hAnsi="Garamond"/>
          <w:b/>
          <w:szCs w:val="24"/>
        </w:rPr>
      </w:pPr>
      <w:r w:rsidRPr="00901555">
        <w:rPr>
          <w:rFonts w:ascii="Garamond" w:eastAsia="Calibri" w:hAnsi="Garamond" w:cs="Calibri"/>
          <w:szCs w:val="24"/>
        </w:rPr>
        <w:t xml:space="preserve"> </w:t>
      </w:r>
      <w:r w:rsidR="00C73F04" w:rsidRPr="00901555">
        <w:rPr>
          <w:rFonts w:ascii="Garamond" w:eastAsia="Calibri" w:hAnsi="Garamond" w:cs="Calibri"/>
          <w:b/>
          <w:szCs w:val="24"/>
        </w:rPr>
        <w:t>Pro Bono Opportunities</w:t>
      </w:r>
    </w:p>
    <w:p w:rsidR="00C73F04" w:rsidRPr="00901555" w:rsidRDefault="00C73F04" w:rsidP="00C73F04">
      <w:pPr>
        <w:ind w:firstLine="720"/>
        <w:rPr>
          <w:rFonts w:ascii="Garamond" w:eastAsia="Calibri" w:hAnsi="Garamond" w:cs="Calibri"/>
          <w:szCs w:val="24"/>
        </w:rPr>
      </w:pPr>
      <w:r w:rsidRPr="00901555">
        <w:rPr>
          <w:rFonts w:ascii="Garamond" w:eastAsia="Calibri" w:hAnsi="Garamond" w:cs="Calibri"/>
          <w:szCs w:val="24"/>
        </w:rPr>
        <w:t>T</w:t>
      </w:r>
      <w:r w:rsidR="0038379B" w:rsidRPr="00901555">
        <w:rPr>
          <w:rFonts w:ascii="Garamond" w:eastAsia="Calibri" w:hAnsi="Garamond" w:cs="Calibri"/>
          <w:szCs w:val="24"/>
        </w:rPr>
        <w:t xml:space="preserve">he </w:t>
      </w:r>
      <w:r w:rsidR="00B574F6" w:rsidRPr="00901555">
        <w:rPr>
          <w:rFonts w:ascii="Garamond" w:eastAsia="Calibri" w:hAnsi="Garamond" w:cs="Calibri"/>
          <w:szCs w:val="24"/>
        </w:rPr>
        <w:t>Firm</w:t>
      </w:r>
      <w:r w:rsidR="0038379B" w:rsidRPr="00901555">
        <w:rPr>
          <w:rFonts w:ascii="Garamond" w:eastAsia="Calibri" w:hAnsi="Garamond" w:cs="Calibri"/>
          <w:szCs w:val="24"/>
        </w:rPr>
        <w:t xml:space="preserve"> encourages attorneys to </w:t>
      </w:r>
      <w:r w:rsidRPr="00901555">
        <w:rPr>
          <w:rFonts w:ascii="Garamond" w:eastAsia="Calibri" w:hAnsi="Garamond" w:cs="Calibri"/>
          <w:szCs w:val="24"/>
        </w:rPr>
        <w:t xml:space="preserve">consider </w:t>
      </w:r>
      <w:r w:rsidR="0038379B" w:rsidRPr="00901555">
        <w:rPr>
          <w:rFonts w:ascii="Garamond" w:eastAsia="Calibri" w:hAnsi="Garamond" w:cs="Calibri"/>
          <w:szCs w:val="24"/>
        </w:rPr>
        <w:t>participat</w:t>
      </w:r>
      <w:r w:rsidRPr="00901555">
        <w:rPr>
          <w:rFonts w:ascii="Garamond" w:eastAsia="Calibri" w:hAnsi="Garamond" w:cs="Calibri"/>
          <w:szCs w:val="24"/>
        </w:rPr>
        <w:t>ing</w:t>
      </w:r>
      <w:r w:rsidR="0038379B" w:rsidRPr="00901555">
        <w:rPr>
          <w:rFonts w:ascii="Garamond" w:eastAsia="Calibri" w:hAnsi="Garamond" w:cs="Calibri"/>
          <w:szCs w:val="24"/>
        </w:rPr>
        <w:t xml:space="preserve"> in pro bono work via a </w:t>
      </w:r>
      <w:hyperlink r:id="rId6" w:history="1">
        <w:r w:rsidR="00ED0825" w:rsidRPr="00901555">
          <w:rPr>
            <w:rStyle w:val="Hyperlink"/>
            <w:rFonts w:ascii="Garamond" w:eastAsia="Calibri" w:hAnsi="Garamond" w:cs="Calibri"/>
            <w:szCs w:val="24"/>
          </w:rPr>
          <w:t>qualified legal services provider (“QLSP”)</w:t>
        </w:r>
      </w:hyperlink>
      <w:r w:rsidR="0038379B" w:rsidRPr="00901555">
        <w:rPr>
          <w:rFonts w:ascii="Garamond" w:eastAsia="Calibri" w:hAnsi="Garamond" w:cs="Calibri"/>
          <w:szCs w:val="24"/>
        </w:rPr>
        <w:t xml:space="preserve"> recognized by the </w:t>
      </w:r>
      <w:r w:rsidR="001A4701" w:rsidRPr="00901555">
        <w:rPr>
          <w:rFonts w:ascii="Garamond" w:eastAsia="Calibri" w:hAnsi="Garamond" w:cs="Calibri"/>
          <w:szCs w:val="24"/>
        </w:rPr>
        <w:t>WSBA</w:t>
      </w:r>
      <w:r w:rsidR="0038379B" w:rsidRPr="00901555">
        <w:rPr>
          <w:rFonts w:ascii="Garamond" w:eastAsia="Calibri" w:hAnsi="Garamond" w:cs="Calibri"/>
          <w:szCs w:val="24"/>
        </w:rPr>
        <w:t xml:space="preserve">. </w:t>
      </w:r>
      <w:r w:rsidR="009816ED" w:rsidRPr="00901555">
        <w:rPr>
          <w:rFonts w:ascii="Garamond" w:hAnsi="Garamond"/>
        </w:rPr>
        <w:t xml:space="preserve">QLSPs are established programs that often offer fully integrated volunteer opportunities, including training, </w:t>
      </w:r>
      <w:r w:rsidR="00F70109" w:rsidRPr="00901555">
        <w:rPr>
          <w:rFonts w:ascii="Garamond" w:hAnsi="Garamond"/>
        </w:rPr>
        <w:t xml:space="preserve">staffing and </w:t>
      </w:r>
      <w:r w:rsidR="009816ED" w:rsidRPr="00901555">
        <w:rPr>
          <w:rFonts w:ascii="Garamond" w:hAnsi="Garamond"/>
        </w:rPr>
        <w:t xml:space="preserve">resources, </w:t>
      </w:r>
      <w:r w:rsidR="00F70109" w:rsidRPr="00901555">
        <w:rPr>
          <w:rFonts w:ascii="Garamond" w:hAnsi="Garamond"/>
        </w:rPr>
        <w:t xml:space="preserve">MCLE credits, </w:t>
      </w:r>
      <w:r w:rsidR="009816ED" w:rsidRPr="00901555">
        <w:rPr>
          <w:rFonts w:ascii="Garamond" w:hAnsi="Garamond"/>
        </w:rPr>
        <w:t>and in some cases malpractice coverage</w:t>
      </w:r>
      <w:r w:rsidR="00293787" w:rsidRPr="00901555">
        <w:rPr>
          <w:rFonts w:ascii="Garamond" w:hAnsi="Garamond"/>
        </w:rPr>
        <w:t xml:space="preserve">. </w:t>
      </w:r>
      <w:r w:rsidRPr="00901555">
        <w:rPr>
          <w:rFonts w:ascii="Garamond" w:eastAsia="Calibri" w:hAnsi="Garamond" w:cs="Calibri"/>
          <w:szCs w:val="24"/>
        </w:rPr>
        <w:t xml:space="preserve">Other examples of pro bono opportunities include teaching a pro bono CLE, serving on bar association boards or committees mentoring pro bono attorneys, advocating changing laws that impede access to justice for those of low or moderate means, advising an organization that serves communities experiencing poverty and inequities, or taking a </w:t>
      </w:r>
      <w:r w:rsidRPr="00901555">
        <w:rPr>
          <w:rFonts w:ascii="Garamond" w:hAnsi="Garamond"/>
          <w:szCs w:val="24"/>
        </w:rPr>
        <w:t>case on a reduced-fee, sliding scale basis of a client of moderate means in the areas of family, consumer and housing law through the WSBA Moderate Means Program.</w:t>
      </w:r>
    </w:p>
    <w:p w:rsidR="00C73F04" w:rsidRPr="00901555" w:rsidRDefault="00C73F04" w:rsidP="00293787">
      <w:pPr>
        <w:rPr>
          <w:rFonts w:ascii="Garamond" w:eastAsia="Calibri" w:hAnsi="Garamond" w:cs="Calibri"/>
          <w:b/>
          <w:szCs w:val="24"/>
        </w:rPr>
      </w:pPr>
    </w:p>
    <w:p w:rsidR="00985E7C" w:rsidRPr="00901555" w:rsidRDefault="00985E7C" w:rsidP="00293787">
      <w:pPr>
        <w:rPr>
          <w:rFonts w:ascii="Garamond" w:eastAsia="Calibri" w:hAnsi="Garamond" w:cs="Calibri"/>
          <w:b/>
          <w:szCs w:val="24"/>
        </w:rPr>
      </w:pPr>
      <w:r w:rsidRPr="00901555">
        <w:rPr>
          <w:rFonts w:ascii="Garamond" w:eastAsia="Calibri" w:hAnsi="Garamond" w:cs="Calibri"/>
          <w:b/>
          <w:szCs w:val="24"/>
        </w:rPr>
        <w:t xml:space="preserve">Credit for Pro Bono Service  </w:t>
      </w:r>
    </w:p>
    <w:p w:rsidR="00601B90" w:rsidRPr="00901555" w:rsidRDefault="00985E7C" w:rsidP="00ED0825">
      <w:pPr>
        <w:ind w:firstLine="720"/>
        <w:rPr>
          <w:rFonts w:ascii="Garamond" w:eastAsia="Calibri" w:hAnsi="Garamond" w:cs="Calibri"/>
          <w:szCs w:val="24"/>
        </w:rPr>
      </w:pPr>
      <w:r w:rsidRPr="00901555">
        <w:rPr>
          <w:rFonts w:ascii="Garamond" w:eastAsia="Calibri" w:hAnsi="Garamond" w:cs="Calibri"/>
          <w:szCs w:val="24"/>
        </w:rPr>
        <w:t xml:space="preserve">The </w:t>
      </w:r>
      <w:r w:rsidR="00B574F6" w:rsidRPr="00901555">
        <w:rPr>
          <w:rFonts w:ascii="Garamond" w:eastAsia="Calibri" w:hAnsi="Garamond" w:cs="Calibri"/>
          <w:szCs w:val="24"/>
        </w:rPr>
        <w:t>Firm</w:t>
      </w:r>
      <w:r w:rsidRPr="00901555">
        <w:rPr>
          <w:rFonts w:ascii="Garamond" w:eastAsia="Calibri" w:hAnsi="Garamond" w:cs="Calibri"/>
          <w:szCs w:val="24"/>
        </w:rPr>
        <w:t xml:space="preserve"> will count, as credited “billable hours</w:t>
      </w:r>
      <w:r w:rsidR="00A72C2F" w:rsidRPr="00901555">
        <w:rPr>
          <w:rFonts w:ascii="Garamond" w:eastAsia="Calibri" w:hAnsi="Garamond" w:cs="Calibri"/>
          <w:szCs w:val="24"/>
        </w:rPr>
        <w:t>,</w:t>
      </w:r>
      <w:r w:rsidRPr="00901555">
        <w:rPr>
          <w:rFonts w:ascii="Garamond" w:eastAsia="Calibri" w:hAnsi="Garamond" w:cs="Calibri"/>
          <w:szCs w:val="24"/>
        </w:rPr>
        <w:t xml:space="preserve">” up to </w:t>
      </w:r>
      <w:r w:rsidR="00ED0825" w:rsidRPr="00901555">
        <w:rPr>
          <w:rFonts w:ascii="Garamond" w:eastAsia="Calibri" w:hAnsi="Garamond" w:cs="Calibri"/>
          <w:b/>
          <w:szCs w:val="24"/>
        </w:rPr>
        <w:t>[number]</w:t>
      </w:r>
      <w:r w:rsidRPr="00901555">
        <w:rPr>
          <w:rFonts w:ascii="Garamond" w:eastAsia="Calibri" w:hAnsi="Garamond" w:cs="Calibri"/>
          <w:szCs w:val="24"/>
        </w:rPr>
        <w:t xml:space="preserve"> hours per calendar year spent on pro bono legal services upon prior approval by the Pro Bono Coordinator.</w:t>
      </w:r>
      <w:r w:rsidR="00B574F6" w:rsidRPr="00901555">
        <w:rPr>
          <w:rFonts w:ascii="Garamond" w:eastAsia="Calibri" w:hAnsi="Garamond" w:cs="Calibri"/>
          <w:szCs w:val="24"/>
        </w:rPr>
        <w:t xml:space="preserve"> </w:t>
      </w:r>
      <w:r w:rsidR="00B574F6" w:rsidRPr="00901555">
        <w:rPr>
          <w:rFonts w:ascii="Garamond" w:hAnsi="Garamond"/>
        </w:rPr>
        <w:t xml:space="preserve">While non-participation in pro bono cases and projects will not adversely affect Firm lawyers, participation in pro bono work may be used as a factor in evaluations, advancement, or bonuses. The Firm also recognizes participation in pro bono activities </w:t>
      </w:r>
      <w:r w:rsidR="00B574F6" w:rsidRPr="00901555">
        <w:rPr>
          <w:rFonts w:ascii="Garamond" w:hAnsi="Garamond"/>
          <w:b/>
          <w:bCs/>
        </w:rPr>
        <w:t>[at Firm meetings and awards ceremonies, in its annual reports and newsletters, and/or with gift cards and donations]</w:t>
      </w:r>
      <w:r w:rsidR="00B574F6" w:rsidRPr="00901555">
        <w:rPr>
          <w:rFonts w:ascii="Garamond" w:hAnsi="Garamond"/>
        </w:rPr>
        <w:t>.</w:t>
      </w:r>
    </w:p>
    <w:p w:rsidR="00ED0825" w:rsidRDefault="00ED0825" w:rsidP="00ED0825">
      <w:pPr>
        <w:ind w:firstLine="720"/>
        <w:rPr>
          <w:rFonts w:ascii="Garamond" w:eastAsia="Calibri" w:hAnsi="Garamond" w:cs="Calibri"/>
          <w:szCs w:val="24"/>
        </w:rPr>
      </w:pPr>
    </w:p>
    <w:p w:rsidR="00964379" w:rsidRDefault="00964379" w:rsidP="00964379">
      <w:pPr>
        <w:jc w:val="both"/>
        <w:rPr>
          <w:rFonts w:ascii="Garamond" w:eastAsia="Calibri" w:hAnsi="Garamond" w:cs="Calibri"/>
          <w:b/>
          <w:szCs w:val="24"/>
        </w:rPr>
      </w:pPr>
      <w:r w:rsidRPr="00B6754F">
        <w:rPr>
          <w:rFonts w:ascii="Garamond" w:eastAsia="Calibri" w:hAnsi="Garamond" w:cs="Calibri"/>
          <w:b/>
          <w:szCs w:val="24"/>
        </w:rPr>
        <w:lastRenderedPageBreak/>
        <w:t>[Optional Paragraph]</w:t>
      </w:r>
    </w:p>
    <w:p w:rsidR="00ED0825" w:rsidRPr="00901555" w:rsidRDefault="00ED0825" w:rsidP="00ED0825">
      <w:pPr>
        <w:rPr>
          <w:rFonts w:ascii="Garamond" w:hAnsi="Garamond"/>
          <w:b/>
          <w:szCs w:val="24"/>
        </w:rPr>
      </w:pPr>
      <w:r w:rsidRPr="00901555">
        <w:rPr>
          <w:rFonts w:ascii="Garamond" w:eastAsia="Calibri" w:hAnsi="Garamond" w:cs="Calibri"/>
          <w:b/>
          <w:szCs w:val="24"/>
        </w:rPr>
        <w:t>Benefits of Pro Bono Service</w:t>
      </w:r>
    </w:p>
    <w:p w:rsidR="00ED0825" w:rsidRPr="00901555" w:rsidRDefault="00ED0825" w:rsidP="00ED0825">
      <w:pPr>
        <w:ind w:firstLine="720"/>
        <w:rPr>
          <w:rFonts w:ascii="Garamond" w:eastAsia="Calibri" w:hAnsi="Garamond" w:cs="Calibri"/>
          <w:szCs w:val="24"/>
        </w:rPr>
      </w:pPr>
      <w:r w:rsidRPr="00901555">
        <w:rPr>
          <w:rFonts w:ascii="Garamond" w:eastAsia="Calibri" w:hAnsi="Garamond" w:cs="Calibri"/>
          <w:szCs w:val="24"/>
        </w:rPr>
        <w:t xml:space="preserve">There are many benefits of doing pro bono work which include: </w:t>
      </w:r>
    </w:p>
    <w:p w:rsidR="00ED0825" w:rsidRPr="00901555" w:rsidRDefault="00552E17" w:rsidP="00ED0825">
      <w:pPr>
        <w:pStyle w:val="ListParagraph"/>
        <w:numPr>
          <w:ilvl w:val="0"/>
          <w:numId w:val="9"/>
        </w:numPr>
        <w:rPr>
          <w:rFonts w:ascii="Garamond" w:hAnsi="Garamond"/>
          <w:szCs w:val="24"/>
        </w:rPr>
      </w:pPr>
      <w:r>
        <w:rPr>
          <w:rFonts w:ascii="Garamond" w:eastAsia="Calibri" w:hAnsi="Garamond" w:cs="Calibri"/>
          <w:szCs w:val="24"/>
        </w:rPr>
        <w:t>h</w:t>
      </w:r>
      <w:r w:rsidR="00ED0825" w:rsidRPr="00901555">
        <w:rPr>
          <w:rFonts w:ascii="Garamond" w:eastAsia="Calibri" w:hAnsi="Garamond" w:cs="Calibri"/>
          <w:szCs w:val="24"/>
        </w:rPr>
        <w:t>elping to meet critical legal needs and gaining satisfaction by giving back to the community;</w:t>
      </w:r>
    </w:p>
    <w:p w:rsidR="00ED0825" w:rsidRPr="00901555" w:rsidRDefault="00552E17" w:rsidP="00ED0825">
      <w:pPr>
        <w:pStyle w:val="ListParagraph"/>
        <w:numPr>
          <w:ilvl w:val="0"/>
          <w:numId w:val="9"/>
        </w:numPr>
        <w:rPr>
          <w:rFonts w:ascii="Garamond" w:hAnsi="Garamond"/>
          <w:szCs w:val="24"/>
        </w:rPr>
      </w:pPr>
      <w:r>
        <w:rPr>
          <w:rFonts w:ascii="Garamond" w:eastAsia="Calibri" w:hAnsi="Garamond" w:cs="Calibri"/>
          <w:szCs w:val="24"/>
        </w:rPr>
        <w:t>b</w:t>
      </w:r>
      <w:r w:rsidR="00ED0825" w:rsidRPr="00901555">
        <w:rPr>
          <w:rFonts w:ascii="Garamond" w:eastAsia="Calibri" w:hAnsi="Garamond" w:cs="Calibri"/>
          <w:szCs w:val="24"/>
        </w:rPr>
        <w:t>uilding the attorney’s legal skills and knowledge;</w:t>
      </w:r>
    </w:p>
    <w:p w:rsidR="00ED0825" w:rsidRPr="00901555" w:rsidRDefault="00552E17" w:rsidP="00ED0825">
      <w:pPr>
        <w:pStyle w:val="ListParagraph"/>
        <w:numPr>
          <w:ilvl w:val="0"/>
          <w:numId w:val="9"/>
        </w:numPr>
        <w:rPr>
          <w:rFonts w:ascii="Garamond" w:hAnsi="Garamond"/>
          <w:szCs w:val="24"/>
        </w:rPr>
      </w:pPr>
      <w:r>
        <w:rPr>
          <w:rFonts w:ascii="Garamond" w:eastAsia="Calibri" w:hAnsi="Garamond" w:cs="Calibri"/>
          <w:szCs w:val="24"/>
        </w:rPr>
        <w:t>n</w:t>
      </w:r>
      <w:r w:rsidR="00ED0825" w:rsidRPr="00901555">
        <w:rPr>
          <w:rFonts w:ascii="Garamond" w:eastAsia="Calibri" w:hAnsi="Garamond" w:cs="Calibri"/>
          <w:szCs w:val="24"/>
        </w:rPr>
        <w:t xml:space="preserve">etworking with other attorneys and leaders to enhance individual professional development </w:t>
      </w:r>
      <w:r w:rsidR="00B574F6" w:rsidRPr="00901555">
        <w:rPr>
          <w:rFonts w:ascii="Garamond" w:eastAsia="Calibri" w:hAnsi="Garamond" w:cs="Calibri"/>
          <w:szCs w:val="24"/>
        </w:rPr>
        <w:t>and to amplify the F</w:t>
      </w:r>
      <w:r w:rsidR="00ED0825" w:rsidRPr="00901555">
        <w:rPr>
          <w:rFonts w:ascii="Garamond" w:eastAsia="Calibri" w:hAnsi="Garamond" w:cs="Calibri"/>
          <w:szCs w:val="24"/>
        </w:rPr>
        <w:t>irm’s commitment to pro bono; and</w:t>
      </w:r>
    </w:p>
    <w:p w:rsidR="00ED0825" w:rsidRPr="00901555" w:rsidRDefault="00552E17" w:rsidP="00ED0825">
      <w:pPr>
        <w:pStyle w:val="ListParagraph"/>
        <w:numPr>
          <w:ilvl w:val="0"/>
          <w:numId w:val="9"/>
        </w:numPr>
        <w:rPr>
          <w:rFonts w:ascii="Garamond" w:hAnsi="Garamond"/>
          <w:szCs w:val="24"/>
        </w:rPr>
      </w:pPr>
      <w:r>
        <w:rPr>
          <w:rFonts w:ascii="Garamond" w:eastAsia="Calibri" w:hAnsi="Garamond" w:cs="Calibri"/>
          <w:szCs w:val="24"/>
        </w:rPr>
        <w:t>i</w:t>
      </w:r>
      <w:r w:rsidR="00ED0825" w:rsidRPr="00901555">
        <w:rPr>
          <w:rFonts w:ascii="Garamond" w:eastAsia="Calibri" w:hAnsi="Garamond" w:cs="Calibri"/>
          <w:szCs w:val="24"/>
        </w:rPr>
        <w:t xml:space="preserve">f the attorney does pro bono work through a QLSP recognized by the WSBA, the attorney can receive additional benefits including: </w:t>
      </w:r>
    </w:p>
    <w:p w:rsidR="00ED0825" w:rsidRPr="00901555" w:rsidRDefault="00552E17" w:rsidP="00ED0825">
      <w:pPr>
        <w:pStyle w:val="ListParagraph"/>
        <w:numPr>
          <w:ilvl w:val="1"/>
          <w:numId w:val="9"/>
        </w:numPr>
        <w:rPr>
          <w:rFonts w:ascii="Garamond" w:hAnsi="Garamond"/>
          <w:szCs w:val="24"/>
        </w:rPr>
      </w:pPr>
      <w:r>
        <w:rPr>
          <w:rFonts w:ascii="Garamond" w:eastAsia="Calibri" w:hAnsi="Garamond" w:cs="Calibri"/>
          <w:szCs w:val="24"/>
        </w:rPr>
        <w:t>o</w:t>
      </w:r>
      <w:r w:rsidR="00ED0825" w:rsidRPr="00901555">
        <w:rPr>
          <w:rFonts w:ascii="Garamond" w:eastAsia="Calibri" w:hAnsi="Garamond" w:cs="Calibri"/>
          <w:szCs w:val="24"/>
        </w:rPr>
        <w:t>ne CLE credit hour for every hour of pro bono work (maximum 24 per reporting period);</w:t>
      </w:r>
    </w:p>
    <w:p w:rsidR="00ED0825" w:rsidRPr="00901555" w:rsidRDefault="00552E17" w:rsidP="00ED0825">
      <w:pPr>
        <w:pStyle w:val="ListParagraph"/>
        <w:numPr>
          <w:ilvl w:val="1"/>
          <w:numId w:val="9"/>
        </w:numPr>
        <w:rPr>
          <w:rFonts w:ascii="Garamond" w:hAnsi="Garamond"/>
          <w:szCs w:val="24"/>
        </w:rPr>
      </w:pPr>
      <w:r>
        <w:rPr>
          <w:rFonts w:ascii="Garamond" w:eastAsia="Calibri" w:hAnsi="Garamond" w:cs="Calibri"/>
          <w:szCs w:val="24"/>
        </w:rPr>
        <w:t>a</w:t>
      </w:r>
      <w:r w:rsidR="00ED0825" w:rsidRPr="00901555">
        <w:rPr>
          <w:rFonts w:ascii="Garamond" w:eastAsia="Calibri" w:hAnsi="Garamond" w:cs="Calibri"/>
          <w:szCs w:val="24"/>
        </w:rPr>
        <w:t xml:space="preserve">ccess to free online CLEs focused on pro bono topics; </w:t>
      </w:r>
    </w:p>
    <w:p w:rsidR="00ED0825" w:rsidRPr="00901555" w:rsidRDefault="00552E17" w:rsidP="00ED0825">
      <w:pPr>
        <w:pStyle w:val="ListParagraph"/>
        <w:numPr>
          <w:ilvl w:val="1"/>
          <w:numId w:val="9"/>
        </w:numPr>
        <w:rPr>
          <w:rFonts w:ascii="Garamond" w:hAnsi="Garamond"/>
          <w:szCs w:val="24"/>
        </w:rPr>
      </w:pPr>
      <w:r>
        <w:rPr>
          <w:rFonts w:ascii="Garamond" w:eastAsia="Calibri" w:hAnsi="Garamond" w:cs="Calibri"/>
          <w:szCs w:val="24"/>
        </w:rPr>
        <w:t>t</w:t>
      </w:r>
      <w:r w:rsidR="00ED0825" w:rsidRPr="00901555">
        <w:rPr>
          <w:rFonts w:ascii="Garamond" w:eastAsia="Calibri" w:hAnsi="Garamond" w:cs="Calibri"/>
          <w:szCs w:val="24"/>
        </w:rPr>
        <w:t xml:space="preserve">raining specific to the pro bono case or project; and </w:t>
      </w:r>
    </w:p>
    <w:p w:rsidR="00ED0825" w:rsidRPr="00901555" w:rsidRDefault="00552E17" w:rsidP="00ED0825">
      <w:pPr>
        <w:pStyle w:val="ListParagraph"/>
        <w:numPr>
          <w:ilvl w:val="1"/>
          <w:numId w:val="9"/>
        </w:numPr>
        <w:rPr>
          <w:rFonts w:ascii="Garamond" w:eastAsia="Calibri" w:hAnsi="Garamond" w:cs="Calibri"/>
          <w:szCs w:val="24"/>
        </w:rPr>
      </w:pPr>
      <w:r>
        <w:rPr>
          <w:rFonts w:ascii="Garamond" w:eastAsia="Calibri" w:hAnsi="Garamond" w:cs="Calibri"/>
          <w:szCs w:val="24"/>
        </w:rPr>
        <w:t>m</w:t>
      </w:r>
      <w:r w:rsidR="00ED0825" w:rsidRPr="00901555">
        <w:rPr>
          <w:rFonts w:ascii="Garamond" w:eastAsia="Calibri" w:hAnsi="Garamond" w:cs="Calibri"/>
          <w:szCs w:val="24"/>
        </w:rPr>
        <w:t>alpractice insurance for the pro bono case.</w:t>
      </w:r>
    </w:p>
    <w:p w:rsidR="00ED0825" w:rsidRPr="00901555" w:rsidRDefault="00ED0825" w:rsidP="00ED0825">
      <w:pPr>
        <w:ind w:firstLine="720"/>
        <w:rPr>
          <w:rFonts w:ascii="Garamond" w:eastAsia="Calibri" w:hAnsi="Garamond" w:cs="Calibri"/>
          <w:szCs w:val="24"/>
        </w:rPr>
      </w:pPr>
    </w:p>
    <w:p w:rsidR="0038379B" w:rsidRPr="00901555" w:rsidRDefault="0038379B" w:rsidP="00C73F04">
      <w:pPr>
        <w:rPr>
          <w:rFonts w:ascii="Garamond" w:hAnsi="Garamond"/>
          <w:szCs w:val="24"/>
        </w:rPr>
      </w:pPr>
    </w:p>
    <w:sectPr w:rsidR="0038379B" w:rsidRPr="00901555" w:rsidSect="00127D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A81"/>
    <w:multiLevelType w:val="hybridMultilevel"/>
    <w:tmpl w:val="3D3A4F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6D5E97"/>
    <w:multiLevelType w:val="multilevel"/>
    <w:tmpl w:val="1DE08538"/>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b w:val="0"/>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
    <w:nsid w:val="07E225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976EC2"/>
    <w:multiLevelType w:val="hybridMultilevel"/>
    <w:tmpl w:val="8D70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D1AC5"/>
    <w:multiLevelType w:val="hybridMultilevel"/>
    <w:tmpl w:val="68945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2E4CA0"/>
    <w:multiLevelType w:val="hybridMultilevel"/>
    <w:tmpl w:val="9B8A9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DA30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9112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F08636C"/>
    <w:multiLevelType w:val="hybridMultilevel"/>
    <w:tmpl w:val="E2BC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422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FA70B27"/>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8"/>
  </w:num>
  <w:num w:numId="2">
    <w:abstractNumId w:val="7"/>
  </w:num>
  <w:num w:numId="3">
    <w:abstractNumId w:val="6"/>
  </w:num>
  <w:num w:numId="4">
    <w:abstractNumId w:val="2"/>
  </w:num>
  <w:num w:numId="5">
    <w:abstractNumId w:val="1"/>
  </w:num>
  <w:num w:numId="6">
    <w:abstractNumId w:val="9"/>
  </w:num>
  <w:num w:numId="7">
    <w:abstractNumId w:val="4"/>
  </w:num>
  <w:num w:numId="8">
    <w:abstractNumId w:val="5"/>
  </w:num>
  <w:num w:numId="9">
    <w:abstractNumId w:val="0"/>
  </w:num>
  <w:num w:numId="10">
    <w:abstractNumId w:val="3"/>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Okner">
    <w15:presenceInfo w15:providerId="Windows Live" w15:userId="4685a0c54bcac7a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AB6223"/>
    <w:rsid w:val="000049EB"/>
    <w:rsid w:val="00004F66"/>
    <w:rsid w:val="00035165"/>
    <w:rsid w:val="000359A3"/>
    <w:rsid w:val="00062A6C"/>
    <w:rsid w:val="00067888"/>
    <w:rsid w:val="00085923"/>
    <w:rsid w:val="00096213"/>
    <w:rsid w:val="0009722F"/>
    <w:rsid w:val="00113CD1"/>
    <w:rsid w:val="00127D45"/>
    <w:rsid w:val="00163054"/>
    <w:rsid w:val="001669B8"/>
    <w:rsid w:val="001A4701"/>
    <w:rsid w:val="001C25D9"/>
    <w:rsid w:val="001E5BFA"/>
    <w:rsid w:val="00200969"/>
    <w:rsid w:val="00240D3C"/>
    <w:rsid w:val="00255475"/>
    <w:rsid w:val="00260D50"/>
    <w:rsid w:val="00293787"/>
    <w:rsid w:val="002B16A4"/>
    <w:rsid w:val="002B1E70"/>
    <w:rsid w:val="002B71FD"/>
    <w:rsid w:val="002C66D1"/>
    <w:rsid w:val="00324D2B"/>
    <w:rsid w:val="00341D73"/>
    <w:rsid w:val="0038379B"/>
    <w:rsid w:val="003C3EA3"/>
    <w:rsid w:val="00427F2B"/>
    <w:rsid w:val="00455FAD"/>
    <w:rsid w:val="00456829"/>
    <w:rsid w:val="0047792C"/>
    <w:rsid w:val="004C54B7"/>
    <w:rsid w:val="00530CD7"/>
    <w:rsid w:val="00536F8A"/>
    <w:rsid w:val="00552E17"/>
    <w:rsid w:val="0057343E"/>
    <w:rsid w:val="005C1B66"/>
    <w:rsid w:val="00601B90"/>
    <w:rsid w:val="00605C05"/>
    <w:rsid w:val="006204FA"/>
    <w:rsid w:val="006810D8"/>
    <w:rsid w:val="00690A1C"/>
    <w:rsid w:val="006B3B45"/>
    <w:rsid w:val="006D0F60"/>
    <w:rsid w:val="006E2632"/>
    <w:rsid w:val="007441E8"/>
    <w:rsid w:val="0074487E"/>
    <w:rsid w:val="00774BDC"/>
    <w:rsid w:val="00790F1A"/>
    <w:rsid w:val="007C4AA0"/>
    <w:rsid w:val="007C618F"/>
    <w:rsid w:val="00817280"/>
    <w:rsid w:val="008349ED"/>
    <w:rsid w:val="00835000"/>
    <w:rsid w:val="00855616"/>
    <w:rsid w:val="008C75FC"/>
    <w:rsid w:val="008C7B39"/>
    <w:rsid w:val="00901555"/>
    <w:rsid w:val="00964379"/>
    <w:rsid w:val="009816ED"/>
    <w:rsid w:val="00985E7C"/>
    <w:rsid w:val="009958F8"/>
    <w:rsid w:val="009B4717"/>
    <w:rsid w:val="009C4236"/>
    <w:rsid w:val="009D5DA8"/>
    <w:rsid w:val="00A034AC"/>
    <w:rsid w:val="00A14EDF"/>
    <w:rsid w:val="00A24F54"/>
    <w:rsid w:val="00A30439"/>
    <w:rsid w:val="00A43081"/>
    <w:rsid w:val="00A6043A"/>
    <w:rsid w:val="00A72C2F"/>
    <w:rsid w:val="00AB3852"/>
    <w:rsid w:val="00AB6223"/>
    <w:rsid w:val="00B000DF"/>
    <w:rsid w:val="00B05E60"/>
    <w:rsid w:val="00B1097F"/>
    <w:rsid w:val="00B124D5"/>
    <w:rsid w:val="00B574F6"/>
    <w:rsid w:val="00BB5546"/>
    <w:rsid w:val="00BD5E31"/>
    <w:rsid w:val="00C00511"/>
    <w:rsid w:val="00C0466C"/>
    <w:rsid w:val="00C73F04"/>
    <w:rsid w:val="00C7478A"/>
    <w:rsid w:val="00C94C90"/>
    <w:rsid w:val="00CC2E49"/>
    <w:rsid w:val="00D20A92"/>
    <w:rsid w:val="00D26D08"/>
    <w:rsid w:val="00D402E2"/>
    <w:rsid w:val="00D44421"/>
    <w:rsid w:val="00DE5F7B"/>
    <w:rsid w:val="00E11797"/>
    <w:rsid w:val="00E23AA3"/>
    <w:rsid w:val="00E33710"/>
    <w:rsid w:val="00E869EF"/>
    <w:rsid w:val="00ED0825"/>
    <w:rsid w:val="00ED0CCA"/>
    <w:rsid w:val="00F04859"/>
    <w:rsid w:val="00F35486"/>
    <w:rsid w:val="00F4459B"/>
    <w:rsid w:val="00F70109"/>
    <w:rsid w:val="00F9251E"/>
    <w:rsid w:val="00FC059A"/>
    <w:rsid w:val="00FF04A8"/>
    <w:rsid w:val="00FF374E"/>
    <w:rsid w:val="00FF5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D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0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0439"/>
    <w:rPr>
      <w:rFonts w:ascii="Courier New" w:eastAsia="Times New Roman" w:hAnsi="Courier New" w:cs="Courier New"/>
      <w:sz w:val="20"/>
      <w:szCs w:val="20"/>
    </w:rPr>
  </w:style>
  <w:style w:type="paragraph" w:styleId="ListParagraph">
    <w:name w:val="List Paragraph"/>
    <w:basedOn w:val="Normal"/>
    <w:uiPriority w:val="34"/>
    <w:qFormat/>
    <w:rsid w:val="005C1B66"/>
    <w:pPr>
      <w:ind w:left="720"/>
      <w:contextualSpacing/>
    </w:pPr>
  </w:style>
  <w:style w:type="paragraph" w:styleId="BalloonText">
    <w:name w:val="Balloon Text"/>
    <w:basedOn w:val="Normal"/>
    <w:link w:val="BalloonTextChar"/>
    <w:uiPriority w:val="99"/>
    <w:semiHidden/>
    <w:unhideWhenUsed/>
    <w:rsid w:val="00A034AC"/>
    <w:rPr>
      <w:rFonts w:cs="Times New Roman"/>
      <w:sz w:val="18"/>
      <w:szCs w:val="18"/>
    </w:rPr>
  </w:style>
  <w:style w:type="character" w:customStyle="1" w:styleId="BalloonTextChar">
    <w:name w:val="Balloon Text Char"/>
    <w:basedOn w:val="DefaultParagraphFont"/>
    <w:link w:val="BalloonText"/>
    <w:uiPriority w:val="99"/>
    <w:semiHidden/>
    <w:rsid w:val="00A034AC"/>
    <w:rPr>
      <w:rFonts w:cs="Times New Roman"/>
      <w:sz w:val="18"/>
      <w:szCs w:val="18"/>
    </w:rPr>
  </w:style>
  <w:style w:type="character" w:styleId="CommentReference">
    <w:name w:val="annotation reference"/>
    <w:basedOn w:val="DefaultParagraphFont"/>
    <w:uiPriority w:val="99"/>
    <w:semiHidden/>
    <w:unhideWhenUsed/>
    <w:rsid w:val="002B1E70"/>
    <w:rPr>
      <w:sz w:val="16"/>
      <w:szCs w:val="16"/>
    </w:rPr>
  </w:style>
  <w:style w:type="paragraph" w:styleId="CommentText">
    <w:name w:val="annotation text"/>
    <w:basedOn w:val="Normal"/>
    <w:link w:val="CommentTextChar"/>
    <w:uiPriority w:val="99"/>
    <w:semiHidden/>
    <w:unhideWhenUsed/>
    <w:rsid w:val="002B1E70"/>
    <w:rPr>
      <w:sz w:val="20"/>
      <w:szCs w:val="20"/>
    </w:rPr>
  </w:style>
  <w:style w:type="character" w:customStyle="1" w:styleId="CommentTextChar">
    <w:name w:val="Comment Text Char"/>
    <w:basedOn w:val="DefaultParagraphFont"/>
    <w:link w:val="CommentText"/>
    <w:uiPriority w:val="99"/>
    <w:semiHidden/>
    <w:rsid w:val="002B1E70"/>
    <w:rPr>
      <w:sz w:val="20"/>
      <w:szCs w:val="20"/>
    </w:rPr>
  </w:style>
  <w:style w:type="paragraph" w:styleId="CommentSubject">
    <w:name w:val="annotation subject"/>
    <w:basedOn w:val="CommentText"/>
    <w:next w:val="CommentText"/>
    <w:link w:val="CommentSubjectChar"/>
    <w:uiPriority w:val="99"/>
    <w:semiHidden/>
    <w:unhideWhenUsed/>
    <w:rsid w:val="002B1E70"/>
    <w:rPr>
      <w:b/>
      <w:bCs/>
    </w:rPr>
  </w:style>
  <w:style w:type="character" w:customStyle="1" w:styleId="CommentSubjectChar">
    <w:name w:val="Comment Subject Char"/>
    <w:basedOn w:val="CommentTextChar"/>
    <w:link w:val="CommentSubject"/>
    <w:uiPriority w:val="99"/>
    <w:semiHidden/>
    <w:rsid w:val="002B1E70"/>
    <w:rPr>
      <w:b/>
      <w:bCs/>
      <w:sz w:val="20"/>
      <w:szCs w:val="20"/>
    </w:rPr>
  </w:style>
  <w:style w:type="character" w:styleId="Emphasis">
    <w:name w:val="Emphasis"/>
    <w:basedOn w:val="DefaultParagraphFont"/>
    <w:uiPriority w:val="20"/>
    <w:qFormat/>
    <w:rsid w:val="006204FA"/>
    <w:rPr>
      <w:b/>
      <w:bCs/>
      <w:i w:val="0"/>
      <w:iCs w:val="0"/>
    </w:rPr>
  </w:style>
  <w:style w:type="character" w:customStyle="1" w:styleId="st1">
    <w:name w:val="st1"/>
    <w:basedOn w:val="DefaultParagraphFont"/>
    <w:rsid w:val="006204FA"/>
  </w:style>
  <w:style w:type="character" w:styleId="Hyperlink">
    <w:name w:val="Hyperlink"/>
    <w:basedOn w:val="DefaultParagraphFont"/>
    <w:uiPriority w:val="99"/>
    <w:unhideWhenUsed/>
    <w:rsid w:val="0029378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52563353">
      <w:bodyDiv w:val="1"/>
      <w:marLeft w:val="0"/>
      <w:marRight w:val="0"/>
      <w:marTop w:val="0"/>
      <w:marBottom w:val="0"/>
      <w:divBdr>
        <w:top w:val="none" w:sz="0" w:space="0" w:color="auto"/>
        <w:left w:val="none" w:sz="0" w:space="0" w:color="auto"/>
        <w:bottom w:val="none" w:sz="0" w:space="0" w:color="auto"/>
        <w:right w:val="none" w:sz="0" w:space="0" w:color="auto"/>
      </w:divBdr>
    </w:div>
    <w:div w:id="164947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sba.org/connect-serve/volunteer-opportunities/psp" TargetMode="External"/><Relationship Id="rId5" Type="http://schemas.openxmlformats.org/officeDocument/2006/relationships/hyperlink" Target="https://ocla.wa.gov/wp-content/uploads/2015/10/CivilLegalNeedsStudy_October2015_V21_Final10_14_15.pdf" TargetMode="Externa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Fremont Law Group PLLC</Company>
  <LinksUpToDate>false</LinksUpToDate>
  <CharactersWithSpaces>7767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Okner, Esq.</dc:creator>
  <cp:lastModifiedBy>NancySChupp</cp:lastModifiedBy>
  <cp:revision>3</cp:revision>
  <dcterms:created xsi:type="dcterms:W3CDTF">2019-04-06T21:08:00Z</dcterms:created>
  <dcterms:modified xsi:type="dcterms:W3CDTF">2019-04-06T21:14:00Z</dcterms:modified>
</cp:coreProperties>
</file>